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  <w:r>
        <w:rPr>
          <w:noProof/>
          <w:lang w:eastAsia="ru-RU"/>
        </w:rPr>
        <w:drawing>
          <wp:inline distT="0" distB="0" distL="0" distR="0" wp14:anchorId="757790A5" wp14:editId="652397B2">
            <wp:extent cx="6301105" cy="840168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840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bookmarkStart w:id="0" w:name="_GoBack"/>
      <w:bookmarkEnd w:id="0"/>
      <w:r w:rsidRPr="004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en-US" w:eastAsia="ru-RU"/>
        </w:rPr>
        <w:lastRenderedPageBreak/>
        <w:t>I</w:t>
      </w:r>
      <w:r w:rsidRPr="004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 Комплекс основных характеристик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1.1. Пояснительная записка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Дополнительная общеобразовательная общеразвивающая программа разработана в соответствии со следующими нормативными документами: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Международные акты и документы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1. Конвенция о правах ребенка (одобрена Генеральной Ассамблеей ООН 20.11.1989) (</w:t>
      </w:r>
      <w:proofErr w:type="gramStart"/>
      <w:r w:rsidRPr="004C3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вступила  в</w:t>
      </w:r>
      <w:proofErr w:type="gramEnd"/>
      <w:r w:rsidRPr="004C3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силу для СССР 15.09.1990).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Федеральные акты и документы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29 декабря 2012 № 273-ФЗ «Об образовании в Российской Федерации». 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Федеральный закон от 1 декабря 2007 года № 309-ФЗ «О внесении изменений в отдельные законодательные акты Российской Федерации в части изменения понятия и структуры государственного образовательного стандарта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</w:rPr>
        <w:t>». </w:t>
      </w:r>
      <w:hyperlink r:id="rId6" w:history="1">
        <w:r w:rsidRPr="004C390B">
          <w:rPr>
            <w:rFonts w:ascii="Times New Roman" w:eastAsia="Times New Roman" w:hAnsi="Times New Roman" w:cs="Times New Roman"/>
            <w:sz w:val="28"/>
            <w:szCs w:val="28"/>
          </w:rPr>
          <w:t> </w:t>
        </w:r>
        <w:proofErr w:type="gramEnd"/>
      </w:hyperlink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Федеральный закон от 10 декабря 1995 г. № 196-ФЗ «О безопасности дорожного движения». 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Постановление Главного государственного санитарного врача РФ от 04.07.2014 № 41 «Об утверждении СанПиН 2.4.4.3172-14 «Санитарно-эпидемиологические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детей» (вместе с «СанПиН 2.4.4.3172-14. Санитарно-эпидемиологические правила и нормативы...») (Зарегистрировано в Минюсте России 20.08.2014 № 33660).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Федеральная целевая программа «Повышение безопасности дорожного движения в 2013–2020 годах» (утверждена постановлением Правительства Российской Федерации от 3 октября 2013 г. № 864).  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Концепция развития дополнительного образования детей (утверждена распоряжением Правительства Российской Федерации от 4 сентября 2014 г. № 1726-р). 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Приказ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России от 29.08.2013 № 1008 «Об утверждении Порядка организации и осуществления образовательной деятельности по дополнительным общеобразовательным программам» (Зарегистрировано в Минюсте России 27.11.2013 № 30468).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Письмо Минобразования РФ от 20.05.2003 № 28-51-391/16 «О реализации дополнительных образовательных программ в учреждениях дополнительного образования детей».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Письмо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РФ от 11.12.2006 № 06-1844 «О Примерных требованиях к программам дополнительного образования детей».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Письмо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РФ № 3242 от 18.11.2015г. «Методические рекомендации по проектированию дополнительных общеобразовательных общеразвивающих программ».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Письмо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Минобрнауки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РФ от </w:t>
      </w:r>
      <w:r w:rsidRPr="004C390B">
        <w:rPr>
          <w:rFonts w:ascii="Times New Roman" w:eastAsia="Times New Roman" w:hAnsi="Times New Roman" w:cs="Times New Roman"/>
          <w:bCs/>
          <w:sz w:val="28"/>
          <w:szCs w:val="28"/>
        </w:rPr>
        <w:t>11.12.2015г. «Методические рекомендации по разработке и оформлению дополнительных общеобразовательных общеразвивающих программ».</w:t>
      </w:r>
    </w:p>
    <w:p w:rsidR="004C390B" w:rsidRPr="004C390B" w:rsidRDefault="004C390B" w:rsidP="004C390B">
      <w:pPr>
        <w:tabs>
          <w:tab w:val="left" w:pos="48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Региональные акты и документы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Закон Оренбургской области от 06.09.2013 № 1698/506-V-ОЗ «Об образовании в Оренбургской области» (принят постановлением Законодательного Собрания Оренбургской области от 21.08.2013№ 1698).</w:t>
      </w:r>
    </w:p>
    <w:p w:rsidR="004C390B" w:rsidRPr="004C390B" w:rsidRDefault="004C390B" w:rsidP="004C390B">
      <w:pPr>
        <w:numPr>
          <w:ilvl w:val="0"/>
          <w:numId w:val="31"/>
        </w:numPr>
        <w:shd w:val="clear" w:color="auto" w:fill="FFFFFF"/>
        <w:spacing w:before="100" w:beforeAutospacing="1"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Постановление Правительства Оренбургской области от 28 июня 2013 г. № 553-пп «Об утверждении государственной программы «Развитие системы образования Оренбургской области» на 2014-2020 годы» (в ред. Постановления Правительства Оренбургской области от 03.10.2014 № 737-пп).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90B" w:rsidRPr="004C390B" w:rsidRDefault="004C390B" w:rsidP="004C390B">
      <w:pPr>
        <w:numPr>
          <w:ilvl w:val="2"/>
          <w:numId w:val="1"/>
        </w:numPr>
        <w:spacing w:after="0" w:line="240" w:lineRule="auto"/>
        <w:ind w:hanging="115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Направленность (профиль)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Данная дополнительная общеобразовательная общеразвивающая программа «Зебра» (далее Программа) имеет социально – педагогическую направленность.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1.1.2</w:t>
      </w:r>
      <w:r w:rsidRPr="004C390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  <w:r w:rsidRPr="004C390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Актуальность дополнительной общеобразовательной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сети дорог и резкий рост количества транспорта значительно усложнили обстановку на дорогах. Дети вместе со взрослыми являются участниками дорожного движения. Для предупреждения роста детского дорожно-транспортного травматизма необходимо обучение детей школьного возраста правилам безопасного поведения на улице в качестве пешеходов и формирование у них специальных навыков участников дорожного движения в качестве велосипедистов. Если взрослый может контролировать свое поведение на улице, то для ребенка это весьма проблематично. Для детей школьного возраста характерен синкретизм восприятия, то есть не ребенок контролирует ситуацию, а ситуация захватывает ребенка настолько, что он не замечает окружающий действительности и часто подвергается опасности. Это подтверждается данными статистики. Основной причиной происшествий на протяжении ряда лет является переход дороги в неустановленном месте перед близко идущим транспортом, возросло ДТП из-за несоблюдения детьми требований сигналов светофора. Травматизм на дорогах – это проблема, которая беспокоит людей всех стран мира. Плата очень дорогая и ничем не оправданная. Попадание ребенка в дорожно-транспортное происшествие – это трагедия: даже если ребенок остался жив и не получил дорожной травмы; ведь то морально-психологическое потрясение, которое он испытал при этом, травмирует его на всю жизнь.</w:t>
      </w:r>
      <w:r w:rsidRPr="004C390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школьников культуре поведения на дорогах только лишь на занятиях недостаточно, это кажется им скучным и монотонным. Именно поэтому мы решили обучать младших школьников посредством различных, акций, мероприятий, участниками и организаторами которых являются такие же </w:t>
      </w:r>
      <w:proofErr w:type="gramStart"/>
      <w:r w:rsidRPr="004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</w:t>
      </w:r>
      <w:proofErr w:type="gramEnd"/>
      <w:r w:rsidRPr="004C390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и они. Именно поэтому возникла идея создания отряда "ЮИД" из учащихся среднего звена.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Миссия нашего отряда ЮИД - внести вклад в физическое и нравственное оздоровление общества, сделать жизнь окружающих интереснее и ярче. Мы понимаем, что невозможно заставить детей жить здоровой и гармоничной жизнью, </w:t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если они этого не хотят. Но мы можем помочь им осознать ответственность за свои поступки на дороге и свою жизнь.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ahoma" w:eastAsia="Times New Roman" w:hAnsi="Tahoma" w:cs="Tahoma"/>
          <w:color w:val="000000"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C390B">
        <w:rPr>
          <w:rFonts w:ascii="Tahoma" w:eastAsia="Times New Roman" w:hAnsi="Tahoma" w:cs="Tahoma"/>
          <w:color w:val="000000"/>
          <w:sz w:val="28"/>
          <w:szCs w:val="28"/>
          <w:lang w:eastAsia="ru-RU"/>
        </w:rPr>
        <w:t xml:space="preserve">     </w:t>
      </w:r>
      <w:r w:rsidRPr="004C390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 1.1.3 Отличительные особенности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>Новизна данной образовательной программы, в отличие от существующих дополнительных общеобразовательных общеразвивающих программ «Рабочая программа по правилам дорожного движения» Пузина Е. В.,</w:t>
      </w:r>
      <w:r w:rsidRPr="004C390B">
        <w:rPr>
          <w:rFonts w:ascii="Times New Roman" w:eastAsia="Times New Roman" w:hAnsi="Times New Roman" w:cs="Times New Roman"/>
        </w:rPr>
        <w:t xml:space="preserve"> </w:t>
      </w: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«Юные инспектора дорожного движения»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Черепанцевой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Л. Ю. заключается в формировании социально активной личности, активной жизненной позиции учащихся посредством включения в профилактическую работу по пропаганде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</w:rPr>
        <w:t>ПДД .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Активная жизненная позиция, умение взаимодействовать и включаться в проект, умение получать и передавать информацию – это то, чем должен обладать каждый член отряда ЮИД для успешной работы по профилактике.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в программе предусмотрено обучение детей не только правилам дорожного движения (далее - ПДД), но и основам: взаимодействия с различной возрастной категорией, актерского мастерства, организаторских и коммуникативных умений.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имеет четкую практическую направленность.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занятиях, общаясь друг с другом и с педагогом, учащиеся овладевают знаниями по ПДД, навыками работы с детьми младшего школьного возраста, большими аудиториями малознакомых и незнакомых людей.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        </w:t>
      </w: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1.1.4 Адресат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детей, участвующих в реализации данной дополнительной образовательной программы может быть как одновозрастным, так и смешанным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(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13 - 14 лет). Программа позволит воспитать в подростках такие качества, как дисциплинированность, внимание, собранность, ответственность, осторожность, уверенность. Ведь часто именно отсутствие их у человека становится причиной дорожных происшествий.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>Данный возрастной период называется подростковым, который характеризуется тем, что подросток находится в положении (состоянии) между взрослым и ребенком — при сильном желании стать взрослым, что определяет многие особенности его поведения. Подросток стремится отстоять свою независимость, приобрести право голоса. Все то, к чему подросток привык с детства — семья, школа, сверстники, — подвергаются оценке и переоценке, обретают новое значение и смысл.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color w:val="FF0000"/>
          <w:sz w:val="28"/>
        </w:rPr>
        <w:t> </w:t>
      </w:r>
      <w:r w:rsidRPr="004C390B">
        <w:rPr>
          <w:rFonts w:ascii="Times New Roman" w:eastAsia="Times New Roman" w:hAnsi="Times New Roman" w:cs="Times New Roman"/>
          <w:sz w:val="28"/>
        </w:rPr>
        <w:t>На фоне развития ведущей деятельности происходит развитие психических новообразований возраста. Центральные новообразования: абстрактное мышление; самосознание; половая идентификация; чувство “взрослости”, переоценка ценностей, автономная мораль.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>В моральной сфере две особенности заслуживают пристального внимания: переоценка ценностей; устойчивые “автономные” моральные взгляды, суждения и оценки, независимые от случайных влияний.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lastRenderedPageBreak/>
        <w:t>Однако мораль подростка не имеет опоры в моральных убеждениях, еще не складывается в мировоззрение, потому может легко изменяться под влиянием сверстников.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>Противоречивость морального развития характеризуется следующим типичным проявлением</w:t>
      </w:r>
      <w:r w:rsidRPr="004C390B">
        <w:rPr>
          <w:rFonts w:ascii="Times New Roman" w:eastAsia="Times New Roman" w:hAnsi="Times New Roman" w:cs="Times New Roman"/>
          <w:i/>
          <w:sz w:val="28"/>
        </w:rPr>
        <w:t xml:space="preserve">: </w:t>
      </w:r>
      <w:r w:rsidRPr="004C390B">
        <w:rPr>
          <w:rFonts w:ascii="Times New Roman" w:eastAsia="Times New Roman" w:hAnsi="Times New Roman" w:cs="Times New Roman"/>
          <w:sz w:val="28"/>
        </w:rPr>
        <w:t>“Подростки исключительно эгоистичны, считают себя центром Вселенной и, в то же время ни в один из последующих периодов своей жизни они не способны на такую преданность и самопожертвование.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>Иногда поведение подростков по отношению к другим людям грубо и бесцеремонно, хотя сами они неимоверно ранимы. Их настроение колеблется между сияющим оптимизмом и самым мрачным пессимизмом. Иногда они трудятся с неиссякаемым энтузиазмом, а иногда медлительны и апатичны”.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 xml:space="preserve">Чрезвычайно важный компонент самосознания — самоуважение. Самоуважение выражает установку одобрения или неодобрения по отношению к самому себе и указывает, в какой мере индивид считает себя способным, значительным, преуспевающим и достойным.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 xml:space="preserve">Наблюдается следующая динамика мотивов общения со сверстниками в этом возрасте подростку важно занять определенное место в коллективе сверстников. Содержание общения подростков сосредоточивается вокруг процессов учения и поведения — лидер среди сверстников тот, кто лучше учится и правильно себя ведет, положительный образ является ведущим.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</w:rPr>
      </w:pPr>
      <w:r w:rsidRPr="004C390B">
        <w:rPr>
          <w:rFonts w:ascii="Times New Roman" w:eastAsia="Times New Roman" w:hAnsi="Times New Roman" w:cs="Times New Roman"/>
          <w:sz w:val="28"/>
        </w:rPr>
        <w:t xml:space="preserve">Основываясь на возрастных особенностях учащихся, и разработана данная программа. Она предусматривает участие детей в различных мероприятиях в качестве лидера, "взрослого" человека, что как раз и необходимо им в указанном возрастном периоде.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1.1.5 Объем и срок освоения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40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Программа рассчитана на 1 год обучения и реализуется в объеме 72 часа в год.  </w:t>
      </w:r>
      <w:r w:rsidRPr="004C390B">
        <w:rPr>
          <w:rFonts w:ascii="Times New Roman" w:eastAsia="Times New Roman" w:hAnsi="Times New Roman" w:cs="Times New Roman"/>
          <w:sz w:val="28"/>
          <w:szCs w:val="20"/>
          <w:shd w:val="clear" w:color="auto" w:fill="FFFFFF"/>
          <w:lang w:eastAsia="ru-RU"/>
        </w:rPr>
        <w:t>Принимаются ребята, активно интересующиеся автомобилями, вождением велосипеда, изъявившие желание участвовать в работе по пропаганде ПДД и предупреждению дорожно-транспортного травматизма. Учащиеся не только обучаются сами, но и передают свои знания другим: участвуют в различных соревнованиях, акциях, разрабатывают наглядные пособия, листовки, буклеты и др.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1.1.6 Формы обучения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Основная форма организации образовательного процесса – групповая, очная. Используется такие формы занятий как теоретические так практические занятия, ролевая игра, экскурсия, театрализованное представление, КВН, викторина, встреча с инспектором ГИБДД.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Проведение занятий по программе предполагает использование широкого спектра методических средств, таких, как: интерактивность (работа в малых группах, ролевые игры); обучение через опыт и сотрудничество с младшими школьниками, родителями и инспекторами ГИБДД.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1.1.7 Особенности организации образовательного процесса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Занятия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проводятся  в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группах  постоянного состава.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1.1.8 Режим занятий, периодичность и продолжительность занятий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8"/>
        <w:gridCol w:w="2251"/>
        <w:gridCol w:w="2642"/>
        <w:gridCol w:w="1633"/>
        <w:gridCol w:w="1894"/>
      </w:tblGrid>
      <w:tr w:rsidR="004C390B" w:rsidRPr="004C390B" w:rsidTr="00AF6B56">
        <w:trPr>
          <w:jc w:val="center"/>
        </w:trPr>
        <w:tc>
          <w:tcPr>
            <w:tcW w:w="1418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Год обучения</w:t>
            </w:r>
          </w:p>
        </w:tc>
        <w:tc>
          <w:tcPr>
            <w:tcW w:w="2251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занятий в неделю</w:t>
            </w:r>
          </w:p>
        </w:tc>
        <w:tc>
          <w:tcPr>
            <w:tcW w:w="2409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Продолжительность одного занятия</w:t>
            </w:r>
          </w:p>
        </w:tc>
        <w:tc>
          <w:tcPr>
            <w:tcW w:w="1633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Недельная нагрузка</w:t>
            </w:r>
          </w:p>
        </w:tc>
        <w:tc>
          <w:tcPr>
            <w:tcW w:w="1894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Количество часов за год</w:t>
            </w:r>
          </w:p>
        </w:tc>
      </w:tr>
      <w:tr w:rsidR="004C390B" w:rsidRPr="004C390B" w:rsidTr="00AF6B56">
        <w:trPr>
          <w:jc w:val="center"/>
        </w:trPr>
        <w:tc>
          <w:tcPr>
            <w:tcW w:w="1418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год</w:t>
            </w:r>
          </w:p>
        </w:tc>
        <w:tc>
          <w:tcPr>
            <w:tcW w:w="2251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раза</w:t>
            </w:r>
          </w:p>
        </w:tc>
        <w:tc>
          <w:tcPr>
            <w:tcW w:w="2409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 мин.</w:t>
            </w:r>
          </w:p>
        </w:tc>
        <w:tc>
          <w:tcPr>
            <w:tcW w:w="1633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 часа</w:t>
            </w:r>
          </w:p>
        </w:tc>
        <w:tc>
          <w:tcPr>
            <w:tcW w:w="1894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72 часа</w:t>
            </w:r>
          </w:p>
        </w:tc>
      </w:tr>
    </w:tbl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Количество детей: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1-й год обучения – 12 человек.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C390B" w:rsidRPr="004C390B" w:rsidRDefault="004C390B" w:rsidP="004C390B">
      <w:pPr>
        <w:shd w:val="clear" w:color="auto" w:fill="FFFFFF"/>
        <w:spacing w:after="135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</w:rPr>
        <w:t>1.2. Цель и задачи Программы</w:t>
      </w: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Целью </w:t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дополнительной общеобразовательной общеразвивающей программы является – формирование </w:t>
      </w:r>
      <w:r w:rsidRPr="004C390B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социально активной личности, понимающей и осознающей ответственность за свою жизнь и здоровье, пропагандирующей свою социальную и гражданскую позицию по соблюдению ПДД.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В воспитании: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воспитывать дисциплину и ответственность за свое поведение на дороге и поведение других людей;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вырабатывать культуру поведения в коллективе, незнакомых аудиториях, в общении с младшими школьниками;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формировать сознательность и ответственность к профилактической работе.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развитии: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развивать умение ориентироваться в дорожно-транспортной ситуации;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способствовать развитию у учащихся коммуникативных навыков, лидерских качеств.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 обучении: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повышение уровня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знаний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обучающихся по ПДД РФ;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способствование развитию навыков оказания первой доврачебной помощи;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навыков профилактической работы.</w:t>
      </w:r>
    </w:p>
    <w:p w:rsidR="004C390B" w:rsidRPr="004C390B" w:rsidRDefault="004C390B" w:rsidP="004C390B">
      <w:pPr>
        <w:spacing w:after="0" w:line="240" w:lineRule="auto"/>
        <w:rPr>
          <w:rFonts w:ascii="Calibri" w:eastAsia="Times New Roman" w:hAnsi="Calibri" w:cs="Times New Roman"/>
          <w:b/>
          <w:color w:val="FF0000"/>
          <w:sz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 Содержание программы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1.3.1 Учебный план</w:t>
      </w:r>
    </w:p>
    <w:tbl>
      <w:tblPr>
        <w:tblW w:w="101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5"/>
        <w:gridCol w:w="2693"/>
        <w:gridCol w:w="852"/>
        <w:gridCol w:w="985"/>
        <w:gridCol w:w="855"/>
        <w:gridCol w:w="1975"/>
        <w:gridCol w:w="13"/>
        <w:gridCol w:w="1989"/>
      </w:tblGrid>
      <w:tr w:rsidR="004C390B" w:rsidRPr="004C390B" w:rsidTr="00AF6B56">
        <w:trPr>
          <w:trHeight w:val="222"/>
        </w:trPr>
        <w:tc>
          <w:tcPr>
            <w:tcW w:w="815" w:type="dxa"/>
            <w:vMerge w:val="restart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2693" w:type="dxa"/>
            <w:vMerge w:val="restart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692" w:type="dxa"/>
            <w:gridSpan w:val="3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1988" w:type="dxa"/>
            <w:gridSpan w:val="2"/>
            <w:vMerge w:val="restart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Форма занятий</w:t>
            </w:r>
          </w:p>
        </w:tc>
        <w:tc>
          <w:tcPr>
            <w:tcW w:w="1989" w:type="dxa"/>
            <w:vMerge w:val="restart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Форма контроля </w:t>
            </w: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/</w:t>
            </w: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аттестации</w:t>
            </w:r>
          </w:p>
        </w:tc>
      </w:tr>
      <w:tr w:rsidR="004C390B" w:rsidRPr="004C390B" w:rsidTr="00AF6B56">
        <w:tc>
          <w:tcPr>
            <w:tcW w:w="815" w:type="dxa"/>
            <w:vMerge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3" w:type="dxa"/>
            <w:vMerge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Практика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988" w:type="dxa"/>
            <w:gridSpan w:val="2"/>
            <w:vMerge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1989" w:type="dxa"/>
            <w:vMerge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4C390B" w:rsidRPr="004C390B" w:rsidTr="00AF6B56">
        <w:trPr>
          <w:trHeight w:val="345"/>
        </w:trPr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«Школа пешеходных наук»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9,5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История возникновения и развития ПДД и отряда ЮИД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занятие-презентация</w:t>
            </w: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опрос 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Права, обязанности и ответственность участников </w:t>
            </w: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дорожного движения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тестирование 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дорожного движения в условиях городской среды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презентация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1.4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Правила дорожного движения в сельской местности и за городом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презентация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1.5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Дорога и ее основные части. Дорожная разметка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экскурсия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1.6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правила пешехода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1.7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правила пассажира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1.8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Дорожные знаки. Классификация, значение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1.9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Ситуации "Ловушки"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занятие - презентация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1.10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страхования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1.11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Итоговое тестирование по модулю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C390B" w:rsidRPr="004C390B" w:rsidTr="00AF6B56">
        <w:tc>
          <w:tcPr>
            <w:tcW w:w="81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«Первая медицинская помощь»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Виды кровотечений. Остановка кровотечений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 оказанию первой мед. помощи при кровотечениях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2.2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Переломы. Оказание первой медицинской помощи при переломах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 оказанию первой мед. помощи при переломах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2.3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Ожоги, обморожение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упражнения по оказанию первой мед. </w:t>
            </w: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помощи при кровотечениях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2.4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Травмы головы, грудной клетки, живота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 оказанию первой мед. помощи при кровотечениях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2.5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Шок, обморок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упражнения по оказанию первой мед. помощи при переломах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2.6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Реанимация пострадавших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2.7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Транспортировка пострадавших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tabs>
                <w:tab w:val="center" w:pos="3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2.8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Основы оказания первой медицинской помощи</w:t>
            </w:r>
          </w:p>
        </w:tc>
        <w:tc>
          <w:tcPr>
            <w:tcW w:w="852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  <w:vAlign w:val="center"/>
          </w:tcPr>
          <w:p w:rsidR="004C390B" w:rsidRPr="004C390B" w:rsidRDefault="004C390B" w:rsidP="004C390B">
            <w:pPr>
              <w:tabs>
                <w:tab w:val="center" w:pos="31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тестирование</w:t>
            </w:r>
          </w:p>
        </w:tc>
      </w:tr>
      <w:tr w:rsidR="004C390B" w:rsidRPr="004C390B" w:rsidTr="00AF6B56">
        <w:tc>
          <w:tcPr>
            <w:tcW w:w="81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«Фигурное вождение велосипеда»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3977" w:type="dxa"/>
            <w:gridSpan w:val="3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3.1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Устройство велосипеда. Правила вождения велосипеда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3.2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элементы фигурного вождения велосипеда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3.3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Фигурное вождение велосипеда: восьмерка, слалом, проезд перекладины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3.4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Фигурное вождение велосипеда: перенос предмета, змейка, прицельное торможение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3.5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Прохождение полосы препятствий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3.6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Зачет по фигурному вождению велосипеда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соревнования</w:t>
            </w:r>
          </w:p>
        </w:tc>
      </w:tr>
      <w:tr w:rsidR="004C390B" w:rsidRPr="004C390B" w:rsidTr="00AF6B56">
        <w:tc>
          <w:tcPr>
            <w:tcW w:w="81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/>
              </w:rPr>
              <w:t>IV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«Агитбригада «Светофор»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16,5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29,5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46</w:t>
            </w:r>
          </w:p>
        </w:tc>
        <w:tc>
          <w:tcPr>
            <w:tcW w:w="1988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9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виды и методы профилактической работы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4.2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Методы взаимодействия с аудиторией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Calibri" w:eastAsia="Times New Roman" w:hAnsi="Calibri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4.3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Основные принципы составления сценария мероприятия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0,5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комбинированное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практическая работа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4.4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Игры с аудиторией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 на лучшую игру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4.5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Визитная карточка отряда ЮИД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4.6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"Посвящение в пешеходы"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4.7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Видеоролик "Засветись! Стань заметнее"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4.8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"День памяти жертв ДТП"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4.9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"Эстафета юных пешеходов"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4.10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«Осторожно гололед!»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4.11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Игротека «Вместе весело шагать»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4.12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Выпуск газеты «Светофор»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конкурс, опрос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4.13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"Письмо водителю"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4.14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Конкурсное мероприятие "Пешеходный переполох"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4.15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"Женщина за рулем!"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4.16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"Георгиевская ленточка"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4.17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Изготовление буклета "Отряд ЮИД Зебра"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4.18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Мероприятие "Пешеходная эстафета"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4.19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Акция «Внимание, лето!»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наблюдение</w:t>
            </w:r>
          </w:p>
        </w:tc>
      </w:tr>
      <w:tr w:rsidR="004C390B" w:rsidRPr="004C390B" w:rsidTr="00AF6B56">
        <w:tc>
          <w:tcPr>
            <w:tcW w:w="815" w:type="dxa"/>
            <w:vAlign w:val="cente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4.20</w:t>
            </w: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Участие в конкурсном движении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практическое занятие</w:t>
            </w: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результаты конкурсов, олимпиад</w:t>
            </w:r>
          </w:p>
        </w:tc>
      </w:tr>
      <w:tr w:rsidR="004C390B" w:rsidRPr="004C390B" w:rsidTr="00AF6B56">
        <w:tc>
          <w:tcPr>
            <w:tcW w:w="81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  <w:tc>
          <w:tcPr>
            <w:tcW w:w="2693" w:type="dxa"/>
          </w:tcPr>
          <w:p w:rsidR="004C390B" w:rsidRPr="004C390B" w:rsidRDefault="004C390B" w:rsidP="004C390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852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22,5</w:t>
            </w:r>
          </w:p>
        </w:tc>
        <w:tc>
          <w:tcPr>
            <w:tcW w:w="98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49,5</w:t>
            </w:r>
          </w:p>
        </w:tc>
        <w:tc>
          <w:tcPr>
            <w:tcW w:w="855" w:type="dxa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72</w:t>
            </w:r>
          </w:p>
        </w:tc>
        <w:tc>
          <w:tcPr>
            <w:tcW w:w="1975" w:type="dxa"/>
          </w:tcPr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02" w:type="dxa"/>
            <w:gridSpan w:val="2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color w:val="FF0000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</w:rPr>
        <w:t>1.4 Ожидаемые результаты образовательного процесса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Планируемые результаты освоения данной программы отслеживаются по трем компонентам: предметный,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</w:rPr>
        <w:t>метапредметный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</w:rPr>
        <w:t xml:space="preserve"> и личностный, что позволяет определить динамическую картину развития учащегося.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</w:p>
    <w:tbl>
      <w:tblPr>
        <w:tblW w:w="101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9356"/>
      </w:tblGrid>
      <w:tr w:rsidR="004C390B" w:rsidRPr="004C390B" w:rsidTr="00AF6B56">
        <w:trPr>
          <w:cantSplit/>
          <w:trHeight w:val="1898"/>
        </w:trPr>
        <w:tc>
          <w:tcPr>
            <w:tcW w:w="817" w:type="dxa"/>
            <w:textDirection w:val="btL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Личностные  результаты</w:t>
            </w:r>
            <w:proofErr w:type="gramEnd"/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умение общаться в коллективе; 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выполнять в коллективе различные социальные роли;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знание основных моральных норм и ориентация на их выполнение;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готовность в любой ситуации поступить в соответствии с правилами поведения</w:t>
            </w:r>
          </w:p>
        </w:tc>
      </w:tr>
      <w:tr w:rsidR="004C390B" w:rsidRPr="004C390B" w:rsidTr="00AF6B56">
        <w:trPr>
          <w:cantSplit/>
          <w:trHeight w:val="2394"/>
        </w:trPr>
        <w:tc>
          <w:tcPr>
            <w:tcW w:w="817" w:type="dxa"/>
            <w:textDirection w:val="btL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Метапредметные</w:t>
            </w:r>
            <w:proofErr w:type="spellEnd"/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результаты</w:t>
            </w: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правильно сформулировать и применить правило дорожного движения, необходимое в определенной ситуации;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оценивать скорость и направление движения автомобилей;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подготовить информацию по теме и правильно ее преподнести;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умение правильно и четко обосновывать изложенную информацию.</w:t>
            </w:r>
          </w:p>
        </w:tc>
      </w:tr>
      <w:tr w:rsidR="004C390B" w:rsidRPr="004C390B" w:rsidTr="00AF6B56">
        <w:tc>
          <w:tcPr>
            <w:tcW w:w="817" w:type="dxa"/>
            <w:textDirection w:val="btLr"/>
          </w:tcPr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Предметные результаты </w:t>
            </w: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4C390B" w:rsidRPr="004C390B" w:rsidRDefault="004C390B" w:rsidP="004C39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9356" w:type="dxa"/>
          </w:tcPr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углубленные знания безопасной ориентации на дороге;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знание основных возрастных особенностей;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углубленное знания по правилам дорожного движения;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знание устройства велосипеда;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углубленные знания оказания первой медицинской помощи;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- базовые знания </w:t>
            </w:r>
            <w:proofErr w:type="spellStart"/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ЮИДовского</w:t>
            </w:r>
            <w:proofErr w:type="spellEnd"/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движения;</w:t>
            </w:r>
          </w:p>
          <w:p w:rsidR="004C390B" w:rsidRPr="004C390B" w:rsidRDefault="004C390B" w:rsidP="004C390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C390B">
              <w:rPr>
                <w:rFonts w:ascii="Times New Roman" w:eastAsia="Times New Roman" w:hAnsi="Times New Roman" w:cs="Times New Roman"/>
                <w:sz w:val="28"/>
                <w:szCs w:val="28"/>
              </w:rPr>
              <w:t>- базовые знания написания статей, сценариев.</w:t>
            </w:r>
          </w:p>
        </w:tc>
      </w:tr>
    </w:tbl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 Формы аттестации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2.3.1 Формы отслеживания и фиксации образовательных результатов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Планируемые результаты, в соответствии с целью программы, отслеживаются и фиксируются в формах: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диплом;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фото;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грамота;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журнал посещаемости;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мониторинг результативности;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методическая разработка.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2.3.2 Формы предъявления и демонстрации образовательных результатов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Образовательные результаты, в соответствии с целью программы, демонстрируются в формах: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аналитический материал по итогам проведения диагностики;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диагностическая карта;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sym w:font="Symbol" w:char="F02D"/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итоговый отчёт.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 Список литературы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2.6.1 Основная и дополнительная 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литературы для педагога: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Конспекты интегрированных занятий при обучении детей ПДД. Воронеж, 2015.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Знать правила движения – большое достижение. Лучшие методические разработки открытых мероприятий по ПДД педагогов Оренбургской области. –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Оренбург.: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«Оренбург – Знак», 2011.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Клочанов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Н.И. Дорога, ребенок, безопасность: Методическое пособие по правилам дорожного движения для воспитателей, учителей начальной школы. – Ростов-на-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Дону.: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Феникс, 2014.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Оривенко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 Зубкова Г.Л. Выбери путь без дорожных «ловушек». В помощь педагогам образовательных учреждений в работе с детьми и родителями по безопасности дорожного движения. –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Оренбург.: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-Знак», 2001. 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Оривенко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Л.П., Зубкова Г.Л. Дорожная азбука для «дошколят» и младших школьников. В помощь педагогам в работе с детьми и родителями </w:t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по безопасности дорожного движения. </w:t>
      </w:r>
      <w:r w:rsidRPr="004C39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,II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 </w:t>
      </w: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часть. – 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Оренбург.: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ООО «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Орен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-Знак», 2006. </w:t>
      </w:r>
    </w:p>
    <w:p w:rsidR="004C390B" w:rsidRPr="004C390B" w:rsidRDefault="004C390B" w:rsidP="004C390B">
      <w:pPr>
        <w:numPr>
          <w:ilvl w:val="0"/>
          <w:numId w:val="4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Форштат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Л.М, Добровольская, А.П. </w:t>
      </w: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Эпова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А.В. О некоторых ошибках в преподавании правил дорожного движения. – Санкт-Петербург, 2011.</w:t>
      </w: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Список литературы </w:t>
      </w:r>
      <w:proofErr w:type="gramStart"/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для  учащихся</w:t>
      </w:r>
      <w:proofErr w:type="gramEnd"/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</w:p>
    <w:p w:rsidR="004C390B" w:rsidRPr="004C390B" w:rsidRDefault="004C390B" w:rsidP="004C390B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Володарская, В.Н., Мальцева Е.А. Рабочая тетрадь по правилам дорожного движения. – Каменск-</w:t>
      </w:r>
      <w:proofErr w:type="gram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Уральский.:</w:t>
      </w:r>
      <w:proofErr w:type="gram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Калан, 2010.</w:t>
      </w:r>
    </w:p>
    <w:p w:rsidR="004C390B" w:rsidRPr="004C390B" w:rsidRDefault="004C390B" w:rsidP="004C390B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8"/>
          <w:szCs w:val="24"/>
        </w:rPr>
      </w:pPr>
      <w:r w:rsidRPr="004C390B">
        <w:rPr>
          <w:rFonts w:ascii="Times New Roman" w:eastAsia="Calibri" w:hAnsi="Times New Roman" w:cs="Times New Roman"/>
          <w:sz w:val="28"/>
          <w:szCs w:val="24"/>
        </w:rPr>
        <w:t xml:space="preserve">Козловская Е.А., Козловский, С.А. Дорожная </w:t>
      </w:r>
      <w:proofErr w:type="gramStart"/>
      <w:r w:rsidRPr="004C390B">
        <w:rPr>
          <w:rFonts w:ascii="Times New Roman" w:eastAsia="Calibri" w:hAnsi="Times New Roman" w:cs="Times New Roman"/>
          <w:sz w:val="28"/>
          <w:szCs w:val="24"/>
        </w:rPr>
        <w:t>безопасность.-</w:t>
      </w:r>
      <w:proofErr w:type="gramEnd"/>
      <w:r w:rsidRPr="004C390B">
        <w:rPr>
          <w:rFonts w:ascii="Times New Roman" w:eastAsia="Calibri" w:hAnsi="Times New Roman" w:cs="Times New Roman"/>
          <w:sz w:val="28"/>
          <w:szCs w:val="24"/>
        </w:rPr>
        <w:t xml:space="preserve"> М.,2012.</w:t>
      </w:r>
    </w:p>
    <w:p w:rsidR="004C390B" w:rsidRPr="004C390B" w:rsidRDefault="004C390B" w:rsidP="004C390B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Орлова Д.В. Правила дорожного движения для школьников и малышей. – М.: 2013.</w:t>
      </w:r>
    </w:p>
    <w:p w:rsidR="004C390B" w:rsidRPr="004C390B" w:rsidRDefault="004C390B" w:rsidP="004C390B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Шалаева, Г.П. Дорожные знаки для маленьких пешеходов. – М.: 2016.</w:t>
      </w:r>
    </w:p>
    <w:p w:rsidR="004C390B" w:rsidRPr="004C390B" w:rsidRDefault="004C390B" w:rsidP="004C390B">
      <w:pPr>
        <w:numPr>
          <w:ilvl w:val="0"/>
          <w:numId w:val="5"/>
        </w:num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Элькин</w:t>
      </w:r>
      <w:proofErr w:type="spellEnd"/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, Г.Н. Правила безопасного поведения на дороге. – Санкт-Петербург, 2010.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2.6.2 Наглядный материал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плакаты;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авторские презентации;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sz w:val="28"/>
          <w:szCs w:val="28"/>
          <w:lang w:eastAsia="ru-RU"/>
        </w:rPr>
        <w:t>- иллюстрации подобранные по темам программы.</w:t>
      </w: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C390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2.6.3 Интернет источники 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  <w:u w:val="single"/>
        </w:rPr>
      </w:pPr>
      <w:r w:rsidRPr="004C390B">
        <w:rPr>
          <w:rFonts w:ascii="Times New Roman" w:eastAsia="Calibri" w:hAnsi="Times New Roman" w:cs="Times New Roman"/>
          <w:sz w:val="28"/>
        </w:rPr>
        <w:t xml:space="preserve">1. Добрая дорога детства </w:t>
      </w:r>
      <w:r w:rsidRPr="004C390B">
        <w:rPr>
          <w:rFonts w:ascii="Times New Roman" w:eastAsia="Calibri" w:hAnsi="Times New Roman" w:cs="Times New Roman"/>
          <w:sz w:val="28"/>
          <w:szCs w:val="28"/>
        </w:rPr>
        <w:t>[Электронный ресурс] //</w:t>
      </w:r>
      <w:r w:rsidRPr="004C390B">
        <w:rPr>
          <w:rFonts w:ascii="Times New Roman" w:eastAsia="Calibri" w:hAnsi="Times New Roman" w:cs="Times New Roman"/>
          <w:sz w:val="28"/>
          <w:szCs w:val="28"/>
          <w:u w:val="single"/>
        </w:rPr>
        <w:t xml:space="preserve"> http://mdou38-kem.ucoz.ru/index/ddd_dobraja_doroga_detstva/0-70.</w:t>
      </w:r>
      <w:r w:rsidRPr="004C390B">
        <w:rPr>
          <w:rFonts w:ascii="Times New Roman" w:eastAsia="Calibri" w:hAnsi="Times New Roman" w:cs="Times New Roman"/>
          <w:sz w:val="28"/>
          <w:szCs w:val="28"/>
        </w:rPr>
        <w:t xml:space="preserve"> Проверено 28.08.2018 г.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90B">
        <w:rPr>
          <w:rFonts w:ascii="Times New Roman" w:eastAsia="Calibri" w:hAnsi="Times New Roman" w:cs="Times New Roman"/>
          <w:sz w:val="28"/>
        </w:rPr>
        <w:t xml:space="preserve">2. Дорога без опасности </w:t>
      </w:r>
      <w:r w:rsidRPr="004C390B">
        <w:rPr>
          <w:rFonts w:ascii="Times New Roman" w:eastAsia="Calibri" w:hAnsi="Times New Roman" w:cs="Times New Roman"/>
          <w:sz w:val="28"/>
          <w:szCs w:val="28"/>
        </w:rPr>
        <w:t>[Электронный ресурс] // http://bdd-eor.edu.ru/ Проверено 28.08.2018 г.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90B">
        <w:rPr>
          <w:rFonts w:ascii="Times New Roman" w:eastAsia="Calibri" w:hAnsi="Times New Roman" w:cs="Times New Roman"/>
          <w:sz w:val="28"/>
          <w:szCs w:val="28"/>
        </w:rPr>
        <w:t>3.</w:t>
      </w:r>
      <w:r w:rsidRPr="004C390B">
        <w:rPr>
          <w:rFonts w:ascii="Times New Roman" w:eastAsia="Calibri" w:hAnsi="Times New Roman" w:cs="Times New Roman"/>
          <w:sz w:val="28"/>
        </w:rPr>
        <w:t xml:space="preserve"> История правил дорожного движения в России </w:t>
      </w:r>
      <w:r w:rsidRPr="004C390B">
        <w:rPr>
          <w:rFonts w:ascii="Times New Roman" w:eastAsia="Calibri" w:hAnsi="Times New Roman" w:cs="Times New Roman"/>
          <w:sz w:val="28"/>
          <w:szCs w:val="28"/>
        </w:rPr>
        <w:t>[Электронный ресурс] /</w:t>
      </w:r>
      <w:proofErr w:type="gramStart"/>
      <w:r w:rsidRPr="004C390B">
        <w:rPr>
          <w:rFonts w:ascii="Times New Roman" w:eastAsia="Calibri" w:hAnsi="Times New Roman" w:cs="Times New Roman"/>
          <w:sz w:val="28"/>
          <w:szCs w:val="28"/>
        </w:rPr>
        <w:t xml:space="preserve">/ </w:t>
      </w:r>
      <w:r w:rsidRPr="004C390B">
        <w:rPr>
          <w:rFonts w:ascii="Times New Roman" w:eastAsia="Calibri" w:hAnsi="Times New Roman" w:cs="Times New Roman"/>
          <w:sz w:val="28"/>
        </w:rPr>
        <w:t xml:space="preserve"> </w:t>
      </w:r>
      <w:hyperlink r:id="rId7" w:history="1">
        <w:r w:rsidRPr="004C390B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http://spectr-pdd.ru/history-pdd-Russia</w:t>
        </w:r>
        <w:proofErr w:type="gramEnd"/>
      </w:hyperlink>
      <w:r w:rsidRPr="004C390B">
        <w:rPr>
          <w:rFonts w:ascii="Calibri" w:eastAsia="Calibri" w:hAnsi="Calibri" w:cs="Times New Roman"/>
        </w:rPr>
        <w:t xml:space="preserve"> </w:t>
      </w:r>
      <w:r w:rsidRPr="004C390B">
        <w:rPr>
          <w:rFonts w:ascii="Times New Roman" w:eastAsia="Calibri" w:hAnsi="Times New Roman" w:cs="Times New Roman"/>
          <w:sz w:val="28"/>
          <w:szCs w:val="28"/>
        </w:rPr>
        <w:t>- Проверено 28.08.2018 г.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90B">
        <w:rPr>
          <w:rFonts w:ascii="Times New Roman" w:eastAsia="Calibri" w:hAnsi="Times New Roman" w:cs="Times New Roman"/>
          <w:sz w:val="28"/>
          <w:szCs w:val="28"/>
        </w:rPr>
        <w:t>4</w:t>
      </w:r>
      <w:r w:rsidRPr="004C390B">
        <w:rPr>
          <w:rFonts w:ascii="Times New Roman" w:eastAsia="Calibri" w:hAnsi="Times New Roman" w:cs="Times New Roman"/>
          <w:sz w:val="28"/>
        </w:rPr>
        <w:t xml:space="preserve">. ПДД для велосипедистов </w:t>
      </w:r>
      <w:r w:rsidRPr="004C390B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// </w:t>
      </w:r>
      <w:r w:rsidRPr="004C390B">
        <w:rPr>
          <w:rFonts w:ascii="Times New Roman" w:eastAsia="Calibri" w:hAnsi="Times New Roman" w:cs="Times New Roman"/>
          <w:sz w:val="28"/>
        </w:rPr>
        <w:t xml:space="preserve">  </w:t>
      </w:r>
      <w:hyperlink r:id="rId8" w:history="1">
        <w:proofErr w:type="gramStart"/>
        <w:r w:rsidRPr="004C390B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http://pddmaster.ru/pdd/pdd-dlya-velosipedistov.html</w:t>
        </w:r>
      </w:hyperlink>
      <w:r w:rsidRPr="004C390B">
        <w:rPr>
          <w:rFonts w:ascii="Calibri" w:eastAsia="Calibri" w:hAnsi="Calibri" w:cs="Times New Roman"/>
        </w:rPr>
        <w:t xml:space="preserve">  </w:t>
      </w:r>
      <w:r w:rsidRPr="004C390B">
        <w:rPr>
          <w:rFonts w:ascii="Times New Roman" w:eastAsia="Calibri" w:hAnsi="Times New Roman" w:cs="Times New Roman"/>
          <w:sz w:val="28"/>
          <w:szCs w:val="28"/>
        </w:rPr>
        <w:t>-</w:t>
      </w:r>
      <w:proofErr w:type="gramEnd"/>
      <w:r w:rsidRPr="004C390B">
        <w:rPr>
          <w:rFonts w:ascii="Times New Roman" w:eastAsia="Calibri" w:hAnsi="Times New Roman" w:cs="Times New Roman"/>
          <w:sz w:val="28"/>
          <w:szCs w:val="28"/>
        </w:rPr>
        <w:t xml:space="preserve"> Проверено 28.08.2018 г.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390B">
        <w:rPr>
          <w:rFonts w:ascii="Times New Roman" w:eastAsia="Calibri" w:hAnsi="Times New Roman" w:cs="Times New Roman"/>
          <w:sz w:val="28"/>
        </w:rPr>
        <w:t>5.</w:t>
      </w:r>
      <w:r w:rsidRPr="004C390B">
        <w:rPr>
          <w:rFonts w:ascii="Calibri" w:eastAsia="Calibri" w:hAnsi="Calibri" w:cs="Times New Roman"/>
          <w:sz w:val="28"/>
        </w:rPr>
        <w:t xml:space="preserve"> </w:t>
      </w:r>
      <w:r w:rsidRPr="004C390B">
        <w:rPr>
          <w:rFonts w:ascii="Times New Roman" w:eastAsia="Calibri" w:hAnsi="Times New Roman" w:cs="Times New Roman"/>
          <w:sz w:val="28"/>
        </w:rPr>
        <w:t xml:space="preserve">ПДД для велосипедистов </w:t>
      </w:r>
      <w:r w:rsidRPr="004C390B">
        <w:rPr>
          <w:rFonts w:ascii="Times New Roman" w:eastAsia="Calibri" w:hAnsi="Times New Roman" w:cs="Times New Roman"/>
          <w:sz w:val="28"/>
          <w:szCs w:val="28"/>
        </w:rPr>
        <w:t xml:space="preserve">[Электронный ресурс] // </w:t>
      </w:r>
      <w:r w:rsidRPr="004C390B">
        <w:rPr>
          <w:rFonts w:ascii="Times New Roman" w:eastAsia="Calibri" w:hAnsi="Times New Roman" w:cs="Times New Roman"/>
          <w:sz w:val="28"/>
        </w:rPr>
        <w:t xml:space="preserve">  </w:t>
      </w:r>
      <w:hyperlink r:id="rId9" w:history="1">
        <w:r w:rsidRPr="004C390B">
          <w:rPr>
            <w:rFonts w:ascii="Times New Roman" w:eastAsia="Calibri" w:hAnsi="Times New Roman" w:cs="Times New Roman"/>
            <w:sz w:val="28"/>
            <w:szCs w:val="28"/>
            <w:u w:val="single"/>
          </w:rPr>
          <w:t>http://dic.academic.ru/dic.nsf/ruwiki/139340</w:t>
        </w:r>
      </w:hyperlink>
      <w:r w:rsidRPr="004C390B">
        <w:rPr>
          <w:rFonts w:ascii="Calibri" w:eastAsia="Calibri" w:hAnsi="Calibri" w:cs="Times New Roman"/>
        </w:rPr>
        <w:t xml:space="preserve"> </w:t>
      </w:r>
      <w:r w:rsidRPr="004C390B">
        <w:rPr>
          <w:rFonts w:ascii="Times New Roman" w:eastAsia="Calibri" w:hAnsi="Times New Roman" w:cs="Times New Roman"/>
          <w:sz w:val="28"/>
          <w:szCs w:val="28"/>
        </w:rPr>
        <w:t>- Проверено 28.08.2018 г.</w:t>
      </w: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rPr>
          <w:rFonts w:ascii="Times New Roman" w:eastAsia="Times New Roman" w:hAnsi="Times New Roman" w:cs="Times New Roman"/>
          <w:color w:val="FF0000"/>
          <w:sz w:val="24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4C390B" w:rsidRPr="004C390B" w:rsidRDefault="004C390B" w:rsidP="004C390B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205876" w:rsidRDefault="00205876"/>
    <w:sectPr w:rsidR="00205876" w:rsidSect="00540966">
      <w:footerReference w:type="even" r:id="rId10"/>
      <w:footerReference w:type="default" r:id="rId11"/>
      <w:pgSz w:w="11906" w:h="16838"/>
      <w:pgMar w:top="1134" w:right="849" w:bottom="1134" w:left="1134" w:header="708" w:footer="708" w:gutter="0"/>
      <w:pgNumType w:start="2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041" w:rsidRDefault="004C390B" w:rsidP="00E0286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150041" w:rsidRDefault="004C390B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0041" w:rsidRDefault="004C390B" w:rsidP="00E02868">
    <w:pPr>
      <w:pStyle w:val="a5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4</w:t>
    </w:r>
    <w:r>
      <w:rPr>
        <w:rStyle w:val="a7"/>
      </w:rPr>
      <w:fldChar w:fldCharType="end"/>
    </w:r>
  </w:p>
  <w:p w:rsidR="00150041" w:rsidRDefault="004C390B">
    <w:pPr>
      <w:pStyle w:val="a5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C40426"/>
    <w:multiLevelType w:val="hybridMultilevel"/>
    <w:tmpl w:val="3F364AB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33378BE"/>
    <w:multiLevelType w:val="hybridMultilevel"/>
    <w:tmpl w:val="B414F878"/>
    <w:lvl w:ilvl="0" w:tplc="913E6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 w15:restartNumberingAfterBreak="0">
    <w:nsid w:val="09A95A5D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E95140"/>
    <w:multiLevelType w:val="multilevel"/>
    <w:tmpl w:val="85F482F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137EBB"/>
    <w:multiLevelType w:val="singleLevel"/>
    <w:tmpl w:val="446C7404"/>
    <w:lvl w:ilvl="0">
      <w:start w:val="36"/>
      <w:numFmt w:val="decimal"/>
      <w:lvlText w:val="%1."/>
      <w:legacy w:legacy="1" w:legacySpace="0" w:legacyIndent="398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3280AC6"/>
    <w:multiLevelType w:val="hybridMultilevel"/>
    <w:tmpl w:val="C30C44C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7317764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D40BAB"/>
    <w:multiLevelType w:val="hybridMultilevel"/>
    <w:tmpl w:val="4E5A591A"/>
    <w:lvl w:ilvl="0" w:tplc="58621F76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1A184185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9F1C87"/>
    <w:multiLevelType w:val="multilevel"/>
    <w:tmpl w:val="3BC41FBC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E94168"/>
    <w:multiLevelType w:val="hybridMultilevel"/>
    <w:tmpl w:val="41CEDF9C"/>
    <w:lvl w:ilvl="0" w:tplc="09F8A8A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2F5640C0"/>
    <w:multiLevelType w:val="hybridMultilevel"/>
    <w:tmpl w:val="7168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AE29C7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C16418"/>
    <w:multiLevelType w:val="hybridMultilevel"/>
    <w:tmpl w:val="B704C1BA"/>
    <w:lvl w:ilvl="0" w:tplc="10AE5A1C">
      <w:start w:val="2"/>
      <w:numFmt w:val="bullet"/>
      <w:lvlText w:val=""/>
      <w:lvlJc w:val="left"/>
      <w:pPr>
        <w:tabs>
          <w:tab w:val="num" w:pos="1364"/>
        </w:tabs>
        <w:ind w:left="1364" w:hanging="360"/>
      </w:pPr>
      <w:rPr>
        <w:rFonts w:ascii="Symbol" w:hAnsi="Symbol" w:cs="Times New Roman" w:hint="default"/>
        <w:color w:val="auto"/>
        <w:u w:val="none"/>
      </w:rPr>
    </w:lvl>
    <w:lvl w:ilvl="1" w:tplc="328A538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Times New Roman" w:hint="default"/>
        <w:color w:val="auto"/>
        <w:u w:val="none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F23B62"/>
    <w:multiLevelType w:val="hybridMultilevel"/>
    <w:tmpl w:val="CF6E5A62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5" w15:restartNumberingAfterBreak="0">
    <w:nsid w:val="398606EB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BA15D39"/>
    <w:multiLevelType w:val="hybridMultilevel"/>
    <w:tmpl w:val="232222CC"/>
    <w:lvl w:ilvl="0" w:tplc="913E6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F8E73D7"/>
    <w:multiLevelType w:val="multilevel"/>
    <w:tmpl w:val="B7388FD6"/>
    <w:lvl w:ilvl="0">
      <w:start w:val="1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110"/>
        </w:tabs>
        <w:ind w:left="111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610"/>
        </w:tabs>
        <w:ind w:left="261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0"/>
        </w:tabs>
        <w:ind w:left="3360" w:hanging="180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110"/>
        </w:tabs>
        <w:ind w:left="4110" w:hanging="21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500"/>
        </w:tabs>
        <w:ind w:left="4500" w:hanging="21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250"/>
        </w:tabs>
        <w:ind w:left="5250" w:hanging="252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6000"/>
        </w:tabs>
        <w:ind w:left="6000" w:hanging="2880"/>
      </w:pPr>
      <w:rPr>
        <w:rFonts w:hint="default"/>
      </w:rPr>
    </w:lvl>
  </w:abstractNum>
  <w:abstractNum w:abstractNumId="18" w15:restartNumberingAfterBreak="0">
    <w:nsid w:val="44FD67D3"/>
    <w:multiLevelType w:val="hybridMultilevel"/>
    <w:tmpl w:val="9A52A3E4"/>
    <w:lvl w:ilvl="0" w:tplc="913E6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 w15:restartNumberingAfterBreak="0">
    <w:nsid w:val="48E1159C"/>
    <w:multiLevelType w:val="hybridMultilevel"/>
    <w:tmpl w:val="7312DC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B54264F"/>
    <w:multiLevelType w:val="hybridMultilevel"/>
    <w:tmpl w:val="BA002430"/>
    <w:lvl w:ilvl="0" w:tplc="1A5EF3BA">
      <w:start w:val="1"/>
      <w:numFmt w:val="decimal"/>
      <w:lvlText w:val="%1.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4BF3718D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0B5F22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5723CB"/>
    <w:multiLevelType w:val="singleLevel"/>
    <w:tmpl w:val="A990ACCE"/>
    <w:lvl w:ilvl="0">
      <w:start w:val="1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24" w15:restartNumberingAfterBreak="0">
    <w:nsid w:val="4E9C7AB7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B7128F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55BCE"/>
    <w:multiLevelType w:val="hybridMultilevel"/>
    <w:tmpl w:val="4D38E83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325782C"/>
    <w:multiLevelType w:val="hybridMultilevel"/>
    <w:tmpl w:val="B82AA956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463A42"/>
    <w:multiLevelType w:val="hybridMultilevel"/>
    <w:tmpl w:val="C14E41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47D0DD5"/>
    <w:multiLevelType w:val="hybridMultilevel"/>
    <w:tmpl w:val="7168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78D1073"/>
    <w:multiLevelType w:val="multilevel"/>
    <w:tmpl w:val="82B49B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596C46D4"/>
    <w:multiLevelType w:val="hybridMultilevel"/>
    <w:tmpl w:val="7168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D38B0"/>
    <w:multiLevelType w:val="hybridMultilevel"/>
    <w:tmpl w:val="7168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1E957A8"/>
    <w:multiLevelType w:val="hybridMultilevel"/>
    <w:tmpl w:val="1C16BE1E"/>
    <w:lvl w:ilvl="0" w:tplc="913E6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1ED5EAA"/>
    <w:multiLevelType w:val="multilevel"/>
    <w:tmpl w:val="ECB8E3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64C11BE"/>
    <w:multiLevelType w:val="multilevel"/>
    <w:tmpl w:val="B6184E2A"/>
    <w:lvl w:ilvl="0">
      <w:start w:val="1"/>
      <w:numFmt w:val="decimal"/>
      <w:lvlText w:val="%1"/>
      <w:lvlJc w:val="left"/>
      <w:pPr>
        <w:tabs>
          <w:tab w:val="num" w:pos="615"/>
        </w:tabs>
        <w:ind w:left="615" w:hanging="61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74"/>
        </w:tabs>
        <w:ind w:left="1074" w:hanging="720"/>
      </w:pPr>
      <w:rPr>
        <w:rFonts w:hint="default"/>
      </w:rPr>
    </w:lvl>
    <w:lvl w:ilvl="2">
      <w:start w:val="3"/>
      <w:numFmt w:val="decimal"/>
      <w:lvlText w:val="%1.%2.%3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42"/>
        </w:tabs>
        <w:ind w:left="214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496"/>
        </w:tabs>
        <w:ind w:left="24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24"/>
        </w:tabs>
        <w:ind w:left="3924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278"/>
        </w:tabs>
        <w:ind w:left="42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992"/>
        </w:tabs>
        <w:ind w:left="4992" w:hanging="2160"/>
      </w:pPr>
      <w:rPr>
        <w:rFonts w:hint="default"/>
      </w:rPr>
    </w:lvl>
  </w:abstractNum>
  <w:abstractNum w:abstractNumId="36" w15:restartNumberingAfterBreak="0">
    <w:nsid w:val="76893346"/>
    <w:multiLevelType w:val="singleLevel"/>
    <w:tmpl w:val="A990ACCE"/>
    <w:lvl w:ilvl="0">
      <w:start w:val="1"/>
      <w:numFmt w:val="decimal"/>
      <w:lvlText w:val="%1."/>
      <w:legacy w:legacy="1" w:legacySpace="0" w:legacyIndent="394"/>
      <w:lvlJc w:val="left"/>
      <w:rPr>
        <w:rFonts w:ascii="Times New Roman" w:hAnsi="Times New Roman" w:cs="Times New Roman" w:hint="default"/>
      </w:rPr>
    </w:lvl>
  </w:abstractNum>
  <w:abstractNum w:abstractNumId="37" w15:restartNumberingAfterBreak="0">
    <w:nsid w:val="792131A0"/>
    <w:multiLevelType w:val="hybridMultilevel"/>
    <w:tmpl w:val="1E68CF92"/>
    <w:lvl w:ilvl="0" w:tplc="913E6926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8" w15:restartNumberingAfterBreak="0">
    <w:nsid w:val="792E1F3E"/>
    <w:multiLevelType w:val="hybridMultilevel"/>
    <w:tmpl w:val="71681F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B30267B"/>
    <w:multiLevelType w:val="hybridMultilevel"/>
    <w:tmpl w:val="99BC6C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0"/>
  </w:num>
  <w:num w:numId="3">
    <w:abstractNumId w:val="10"/>
  </w:num>
  <w:num w:numId="4">
    <w:abstractNumId w:val="5"/>
  </w:num>
  <w:num w:numId="5">
    <w:abstractNumId w:val="20"/>
  </w:num>
  <w:num w:numId="6">
    <w:abstractNumId w:val="7"/>
  </w:num>
  <w:num w:numId="7">
    <w:abstractNumId w:val="3"/>
  </w:num>
  <w:num w:numId="8">
    <w:abstractNumId w:val="30"/>
  </w:num>
  <w:num w:numId="9">
    <w:abstractNumId w:val="1"/>
  </w:num>
  <w:num w:numId="10">
    <w:abstractNumId w:val="16"/>
  </w:num>
  <w:num w:numId="11">
    <w:abstractNumId w:val="37"/>
  </w:num>
  <w:num w:numId="12">
    <w:abstractNumId w:val="33"/>
  </w:num>
  <w:num w:numId="13">
    <w:abstractNumId w:val="18"/>
  </w:num>
  <w:num w:numId="14">
    <w:abstractNumId w:val="24"/>
  </w:num>
  <w:num w:numId="15">
    <w:abstractNumId w:val="2"/>
  </w:num>
  <w:num w:numId="16">
    <w:abstractNumId w:val="6"/>
  </w:num>
  <w:num w:numId="17">
    <w:abstractNumId w:val="25"/>
  </w:num>
  <w:num w:numId="18">
    <w:abstractNumId w:val="22"/>
  </w:num>
  <w:num w:numId="19">
    <w:abstractNumId w:val="8"/>
  </w:num>
  <w:num w:numId="20">
    <w:abstractNumId w:val="15"/>
  </w:num>
  <w:num w:numId="21">
    <w:abstractNumId w:val="28"/>
  </w:num>
  <w:num w:numId="22">
    <w:abstractNumId w:val="21"/>
  </w:num>
  <w:num w:numId="23">
    <w:abstractNumId w:val="12"/>
  </w:num>
  <w:num w:numId="24">
    <w:abstractNumId w:val="11"/>
  </w:num>
  <w:num w:numId="25">
    <w:abstractNumId w:val="38"/>
  </w:num>
  <w:num w:numId="26">
    <w:abstractNumId w:val="29"/>
  </w:num>
  <w:num w:numId="27">
    <w:abstractNumId w:val="31"/>
  </w:num>
  <w:num w:numId="28">
    <w:abstractNumId w:val="32"/>
  </w:num>
  <w:num w:numId="29">
    <w:abstractNumId w:val="9"/>
  </w:num>
  <w:num w:numId="30">
    <w:abstractNumId w:val="14"/>
  </w:num>
  <w:num w:numId="31">
    <w:abstractNumId w:val="34"/>
  </w:num>
  <w:num w:numId="32">
    <w:abstractNumId w:val="13"/>
  </w:num>
  <w:num w:numId="33">
    <w:abstractNumId w:val="26"/>
  </w:num>
  <w:num w:numId="34">
    <w:abstractNumId w:val="36"/>
  </w:num>
  <w:num w:numId="35">
    <w:abstractNumId w:val="36"/>
    <w:lvlOverride w:ilvl="0">
      <w:lvl w:ilvl="0">
        <w:start w:val="5"/>
        <w:numFmt w:val="decimal"/>
        <w:lvlText w:val="%1."/>
        <w:legacy w:legacy="1" w:legacySpace="0" w:legacyIndent="389"/>
        <w:lvlJc w:val="left"/>
        <w:rPr>
          <w:rFonts w:ascii="Times New Roman" w:hAnsi="Times New Roman" w:cs="Times New Roman" w:hint="default"/>
        </w:rPr>
      </w:lvl>
    </w:lvlOverride>
  </w:num>
  <w:num w:numId="36">
    <w:abstractNumId w:val="36"/>
    <w:lvlOverride w:ilvl="0">
      <w:lvl w:ilvl="0">
        <w:start w:val="28"/>
        <w:numFmt w:val="decimal"/>
        <w:lvlText w:val="%1."/>
        <w:legacy w:legacy="1" w:legacySpace="0" w:legacyIndent="398"/>
        <w:lvlJc w:val="left"/>
        <w:rPr>
          <w:rFonts w:ascii="Times New Roman" w:hAnsi="Times New Roman" w:cs="Times New Roman" w:hint="default"/>
        </w:rPr>
      </w:lvl>
    </w:lvlOverride>
  </w:num>
  <w:num w:numId="37">
    <w:abstractNumId w:val="4"/>
  </w:num>
  <w:num w:numId="38">
    <w:abstractNumId w:val="35"/>
  </w:num>
  <w:num w:numId="39">
    <w:abstractNumId w:val="27"/>
  </w:num>
  <w:num w:numId="40">
    <w:abstractNumId w:val="19"/>
  </w:num>
  <w:num w:numId="41">
    <w:abstractNumId w:val="39"/>
  </w:num>
  <w:num w:numId="42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390B"/>
    <w:rsid w:val="00205876"/>
    <w:rsid w:val="004C3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23BF08-DF3F-495B-87BC-AD6AC3681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qFormat/>
    <w:rsid w:val="004C390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4">
    <w:name w:val="heading 4"/>
    <w:basedOn w:val="a"/>
    <w:link w:val="40"/>
    <w:qFormat/>
    <w:rsid w:val="004C390B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390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40">
    <w:name w:val="Заголовок 4 Знак"/>
    <w:basedOn w:val="a0"/>
    <w:link w:val="4"/>
    <w:rsid w:val="004C390B"/>
    <w:rPr>
      <w:rFonts w:ascii="Times New Roman" w:eastAsia="Times New Roman" w:hAnsi="Times New Roman" w:cs="Times New Roman"/>
      <w:b/>
      <w:bCs/>
      <w:sz w:val="24"/>
      <w:szCs w:val="24"/>
    </w:rPr>
  </w:style>
  <w:style w:type="numbering" w:customStyle="1" w:styleId="11">
    <w:name w:val="Нет списка1"/>
    <w:next w:val="a2"/>
    <w:uiPriority w:val="99"/>
    <w:semiHidden/>
    <w:unhideWhenUsed/>
    <w:rsid w:val="004C390B"/>
  </w:style>
  <w:style w:type="paragraph" w:styleId="a3">
    <w:name w:val="Normal (Web)"/>
    <w:basedOn w:val="a"/>
    <w:rsid w:val="004C390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4C390B"/>
    <w:pPr>
      <w:spacing w:after="200" w:line="276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rsid w:val="004C390B"/>
    <w:pPr>
      <w:tabs>
        <w:tab w:val="center" w:pos="4677"/>
        <w:tab w:val="right" w:pos="9355"/>
      </w:tabs>
      <w:spacing w:after="200" w:line="276" w:lineRule="auto"/>
    </w:pPr>
    <w:rPr>
      <w:rFonts w:ascii="Calibri" w:eastAsia="Times New Roman" w:hAnsi="Calibri" w:cs="Times New Roman"/>
    </w:rPr>
  </w:style>
  <w:style w:type="character" w:customStyle="1" w:styleId="a6">
    <w:name w:val="Нижний колонтитул Знак"/>
    <w:basedOn w:val="a0"/>
    <w:link w:val="a5"/>
    <w:rsid w:val="004C390B"/>
    <w:rPr>
      <w:rFonts w:ascii="Calibri" w:eastAsia="Times New Roman" w:hAnsi="Calibri" w:cs="Times New Roman"/>
    </w:rPr>
  </w:style>
  <w:style w:type="character" w:styleId="a7">
    <w:name w:val="page number"/>
    <w:basedOn w:val="a0"/>
    <w:rsid w:val="004C390B"/>
  </w:style>
  <w:style w:type="character" w:styleId="a8">
    <w:name w:val="Hyperlink"/>
    <w:rsid w:val="004C390B"/>
    <w:rPr>
      <w:color w:val="0000FF"/>
      <w:u w:val="single"/>
    </w:rPr>
  </w:style>
  <w:style w:type="character" w:customStyle="1" w:styleId="apple-converted-space">
    <w:name w:val="apple-converted-space"/>
    <w:basedOn w:val="a0"/>
    <w:rsid w:val="004C390B"/>
  </w:style>
  <w:style w:type="paragraph" w:styleId="a9">
    <w:name w:val="List Paragraph"/>
    <w:basedOn w:val="a"/>
    <w:uiPriority w:val="34"/>
    <w:qFormat/>
    <w:rsid w:val="004C390B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character" w:styleId="aa">
    <w:name w:val="Strong"/>
    <w:uiPriority w:val="22"/>
    <w:qFormat/>
    <w:rsid w:val="004C390B"/>
    <w:rPr>
      <w:b/>
      <w:bCs/>
    </w:rPr>
  </w:style>
  <w:style w:type="character" w:styleId="ab">
    <w:name w:val="FollowedHyperlink"/>
    <w:rsid w:val="004C390B"/>
    <w:rPr>
      <w:color w:val="800080"/>
      <w:u w:val="single"/>
    </w:rPr>
  </w:style>
  <w:style w:type="paragraph" w:customStyle="1" w:styleId="Default">
    <w:name w:val="Default"/>
    <w:rsid w:val="004C390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pddmaster.ru/pdd/pdd-dlya-velosipedistov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spectr-pdd.ru/history-pdd-Russi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base.garant.ru/12157429/" TargetMode="External"/><Relationship Id="rId11" Type="http://schemas.openxmlformats.org/officeDocument/2006/relationships/footer" Target="footer2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://dic.academic.ru/dic.nsf/ruwiki/13934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3002</Words>
  <Characters>17117</Characters>
  <Application>Microsoft Office Word</Application>
  <DocSecurity>0</DocSecurity>
  <Lines>142</Lines>
  <Paragraphs>40</Paragraphs>
  <ScaleCrop>false</ScaleCrop>
  <Company>SPecialiST RePack</Company>
  <LinksUpToDate>false</LinksUpToDate>
  <CharactersWithSpaces>20079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</cp:revision>
  <dcterms:created xsi:type="dcterms:W3CDTF">2018-10-24T13:52:00Z</dcterms:created>
  <dcterms:modified xsi:type="dcterms:W3CDTF">2018-10-24T13:58:00Z</dcterms:modified>
</cp:coreProperties>
</file>