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43" w:rsidRDefault="002160D0" w:rsidP="002160D0">
      <w:pPr>
        <w:tabs>
          <w:tab w:val="left" w:pos="709"/>
          <w:tab w:val="left" w:pos="4326"/>
        </w:tabs>
        <w:spacing w:after="0" w:line="240" w:lineRule="auto"/>
        <w:ind w:hanging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77940" cy="9020411"/>
            <wp:effectExtent l="0" t="0" r="3810" b="9525"/>
            <wp:docPr id="1" name="Рисунок 1" descr="C:\Users\PC\Desktop\Титульники\Чудеса констру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Чудеса конструиро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75" cy="90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43" w:rsidRDefault="00C323BE">
      <w:pPr>
        <w:tabs>
          <w:tab w:val="left" w:pos="709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071B43" w:rsidRDefault="00071B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554"/>
        <w:gridCol w:w="1241"/>
      </w:tblGrid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Стр.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71B43">
        <w:trPr>
          <w:trHeight w:val="32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Отличительные особенности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обучения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организации образовательного процесса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</w:t>
            </w:r>
          </w:p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результаты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Календарный </w:t>
            </w:r>
            <w:r>
              <w:rPr>
                <w:rFonts w:ascii="Times New Roman" w:hAnsi="Times New Roman"/>
                <w:b/>
                <w:sz w:val="28"/>
              </w:rPr>
              <w:t>учебный график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отслеживания и фиксации образовательных </w:t>
            </w:r>
            <w:r>
              <w:rPr>
                <w:rFonts w:ascii="Times New Roman" w:hAnsi="Times New Roman"/>
                <w:sz w:val="28"/>
              </w:rPr>
              <w:t>результатов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 воспитания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план воспитательной работы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2.8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071B4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:rsidR="00071B43" w:rsidRDefault="00C323BE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bookmarkStart w:id="0" w:name="_Hlk61595879"/>
            <w:bookmarkEnd w:id="0"/>
          </w:p>
        </w:tc>
      </w:tr>
    </w:tbl>
    <w:p w:rsidR="00071B43" w:rsidRDefault="00C323BE">
      <w:pPr>
        <w:pStyle w:val="af4"/>
        <w:spacing w:after="0"/>
        <w:ind w:firstLine="709"/>
        <w:jc w:val="both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lastRenderedPageBreak/>
        <w:t>I. Комплекс основных характеристик программы</w:t>
      </w:r>
    </w:p>
    <w:p w:rsidR="00071B43" w:rsidRDefault="00C323BE">
      <w:pPr>
        <w:pStyle w:val="af4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1.1. Пояснительная записка</w:t>
      </w:r>
    </w:p>
    <w:p w:rsidR="00071B43" w:rsidRDefault="00C323BE">
      <w:pPr>
        <w:pStyle w:val="af4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Дополнительная общеобразовательная общеразвивающая программа разработана в соответствии со следующими нормативными </w:t>
      </w:r>
      <w:r>
        <w:rPr>
          <w:sz w:val="28"/>
        </w:rPr>
        <w:t>документами:</w:t>
      </w:r>
    </w:p>
    <w:p w:rsidR="00071B43" w:rsidRDefault="00C323BE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Международные акты и документы</w:t>
      </w:r>
    </w:p>
    <w:p w:rsidR="00071B43" w:rsidRDefault="00C323BE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Конвенции о правах ребёнка (одобрена Генеральной Ассамблеей ООН 20.11.1989) (вступила в силу для СССР 15.09.1990).</w:t>
      </w:r>
    </w:p>
    <w:p w:rsidR="00071B43" w:rsidRDefault="00C323BE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071B43" w:rsidRDefault="00C323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Федеральным законом от 29.12.2012 г. № 273-ФЗ (ред. от 14.07.2022 </w:t>
      </w:r>
      <w:r>
        <w:rPr>
          <w:rFonts w:ascii="Times New Roman" w:hAnsi="Times New Roman"/>
          <w:spacing w:val="10"/>
          <w:sz w:val="28"/>
        </w:rPr>
        <w:t>г.) «Об образовании в Российской Федерации»;</w:t>
      </w:r>
    </w:p>
    <w:p w:rsidR="00071B43" w:rsidRDefault="00C323B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071B43" w:rsidRDefault="00C323B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Федеральным проектом «Успех каждого ребенк</w:t>
      </w:r>
      <w:r>
        <w:rPr>
          <w:rFonts w:ascii="Times New Roman" w:hAnsi="Times New Roman"/>
          <w:sz w:val="28"/>
          <w:highlight w:val="white"/>
        </w:rPr>
        <w:t>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071B43" w:rsidRDefault="00C323B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Федеральным проектом «Патриотическое воспитание» Национального проекта «Образование</w:t>
      </w:r>
      <w:r>
        <w:rPr>
          <w:rFonts w:ascii="Times New Roman" w:hAnsi="Times New Roman"/>
          <w:sz w:val="28"/>
          <w:highlight w:val="white"/>
        </w:rPr>
        <w:t>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071B43" w:rsidRDefault="00C323B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Приказ Министерства просвещения РФ от 27 июля 2022 г. N 629 «Об утверждении Порядка организации и осуществления образоват</w:t>
      </w:r>
      <w:r>
        <w:rPr>
          <w:rFonts w:ascii="Times New Roman" w:hAnsi="Times New Roman"/>
          <w:sz w:val="28"/>
        </w:rPr>
        <w:t>ельной деятельности по дополнительным общеобразовательным программам».</w:t>
      </w:r>
    </w:p>
    <w:p w:rsidR="00071B43" w:rsidRDefault="00C323BE">
      <w:pPr>
        <w:tabs>
          <w:tab w:val="left" w:pos="48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</w:t>
      </w:r>
      <w:r>
        <w:rPr>
          <w:rFonts w:ascii="Times New Roman" w:hAnsi="Times New Roman"/>
          <w:spacing w:val="10"/>
          <w:sz w:val="28"/>
        </w:rPr>
        <w:t xml:space="preserve">бования к организациям воспитания и обучения, отдыха и оздоровления детей и молодежи». 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Распоряжение Правительства РФ от 31.03.2022 г. № 678-р</w:t>
      </w:r>
      <w:r>
        <w:rPr>
          <w:rFonts w:ascii="Times New Roman" w:hAnsi="Times New Roman"/>
          <w:spacing w:val="10"/>
          <w:sz w:val="28"/>
        </w:rPr>
        <w:br/>
        <w:t xml:space="preserve">«Об утверждении Концепции развития дополнительного образования детей до 2030 года». 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Постановление правительс</w:t>
      </w:r>
      <w:r>
        <w:rPr>
          <w:rFonts w:ascii="Times New Roman" w:hAnsi="Times New Roman"/>
          <w:spacing w:val="10"/>
          <w:sz w:val="28"/>
        </w:rPr>
        <w:t>тва РФ от 26 декабря 2017 года N 1642 «Об утверждении государственной программы Российской Федерации «Развитие образования» (с изменениями на 20 мая 2022 года).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Приказ Министерства образования и науки РФ от 23 августа 2017 г. № 816 «Об утверждении Порядк</w:t>
      </w:r>
      <w:r>
        <w:rPr>
          <w:rFonts w:ascii="Times New Roman" w:hAnsi="Times New Roman"/>
          <w:spacing w:val="10"/>
          <w:sz w:val="28"/>
        </w:rPr>
        <w:t xml:space="preserve">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lastRenderedPageBreak/>
        <w:t>− Стратегия развития воспитания в РФ на период до 2025 года, утвержденная Р</w:t>
      </w:r>
      <w:r>
        <w:rPr>
          <w:rFonts w:ascii="Times New Roman" w:hAnsi="Times New Roman"/>
          <w:spacing w:val="10"/>
          <w:sz w:val="28"/>
        </w:rPr>
        <w:t>аспоряжением Правительства РФ от 29 мая 2015 г. № 996-р.</w:t>
      </w:r>
    </w:p>
    <w:p w:rsidR="00071B43" w:rsidRDefault="00C323B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</w:t>
      </w:r>
      <w:r>
        <w:rPr>
          <w:rFonts w:ascii="Times New Roman" w:hAnsi="Times New Roman"/>
          <w:sz w:val="28"/>
          <w:highlight w:val="white"/>
        </w:rPr>
        <w:t>2021 г. № 2) 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071B43" w:rsidRDefault="00C323BE">
      <w:pPr>
        <w:numPr>
          <w:ilvl w:val="0"/>
          <w:numId w:val="2"/>
        </w:numPr>
        <w:tabs>
          <w:tab w:val="left" w:pos="993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Письмом Министерства просвещения России от 31.01.2022 г. № ДГ-245/06 «О направлении мето</w:t>
      </w:r>
      <w:r>
        <w:rPr>
          <w:rFonts w:ascii="Times New Roman" w:hAnsi="Times New Roman"/>
          <w:sz w:val="28"/>
          <w:highlight w:val="white"/>
        </w:rPr>
        <w:t>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071B43" w:rsidRDefault="00C323BE">
      <w:pPr>
        <w:numPr>
          <w:ilvl w:val="0"/>
          <w:numId w:val="3"/>
        </w:numPr>
        <w:tabs>
          <w:tab w:val="left" w:pos="720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Рабочей концепции одаренности. Министерство образовани</w:t>
      </w:r>
      <w:r>
        <w:rPr>
          <w:rFonts w:ascii="Times New Roman" w:hAnsi="Times New Roman"/>
          <w:sz w:val="28"/>
          <w:highlight w:val="white"/>
        </w:rPr>
        <w:t>я РФ, Федеральная целевая программа «Одаренные дети», 2003 г.;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</w:t>
      </w:r>
      <w:r>
        <w:rPr>
          <w:rFonts w:ascii="Times New Roman" w:hAnsi="Times New Roman"/>
          <w:spacing w:val="10"/>
          <w:sz w:val="28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Приказ Министерства просвещения РФ от 17 </w:t>
      </w:r>
      <w:r>
        <w:rPr>
          <w:rFonts w:ascii="Times New Roman" w:hAnsi="Times New Roman"/>
          <w:spacing w:val="10"/>
          <w:sz w:val="28"/>
        </w:rPr>
        <w:t>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</w:t>
      </w:r>
      <w:r>
        <w:rPr>
          <w:rFonts w:ascii="Times New Roman" w:hAnsi="Times New Roman"/>
          <w:spacing w:val="10"/>
          <w:sz w:val="28"/>
        </w:rPr>
        <w:t xml:space="preserve">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pacing w:val="10"/>
          <w:sz w:val="28"/>
        </w:rPr>
        <w:t>коронавирусной</w:t>
      </w:r>
      <w:proofErr w:type="spellEnd"/>
      <w:r>
        <w:rPr>
          <w:rFonts w:ascii="Times New Roman" w:hAnsi="Times New Roman"/>
          <w:spacing w:val="10"/>
          <w:sz w:val="28"/>
        </w:rPr>
        <w:t xml:space="preserve"> инфекции на территории Российской Федерации». 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Письмо Минобразования РФ от 20.05.2003 № 28-51-391/1</w:t>
      </w:r>
      <w:r>
        <w:rPr>
          <w:rFonts w:ascii="Times New Roman" w:hAnsi="Times New Roman"/>
          <w:spacing w:val="10"/>
          <w:sz w:val="28"/>
        </w:rPr>
        <w:t xml:space="preserve">6 «О реализации дополнительных образовательных программ в учреждениях дополнительного образования детей». 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от 17.12.2010 г. № 06-1260 «О Методических рекомендациях» (вместе с «Методическими рекомендациями по вопросам взаимодействия </w:t>
      </w:r>
      <w:r>
        <w:rPr>
          <w:rFonts w:ascii="Times New Roman" w:hAnsi="Times New Roman"/>
          <w:spacing w:val="10"/>
          <w:sz w:val="28"/>
        </w:rPr>
        <w:t xml:space="preserve">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:rsidR="00071B43" w:rsidRDefault="00C32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№ 3242 от 18.11.2015 г. «Методические рекомендации по проектированию дополнительных общ</w:t>
      </w:r>
      <w:r>
        <w:rPr>
          <w:rFonts w:ascii="Times New Roman" w:hAnsi="Times New Roman"/>
          <w:spacing w:val="10"/>
          <w:sz w:val="28"/>
        </w:rPr>
        <w:t>еобразовательных общеразвивающих программ».</w:t>
      </w:r>
    </w:p>
    <w:p w:rsidR="00071B43" w:rsidRDefault="00C32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lastRenderedPageBreak/>
        <w:t xml:space="preserve">−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от 11.12.2015 г. «Методические рекомендации по разработке и оформлению дополнительных общеобразовательных общеразвивающих программ».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Письмо Министерства просвещения РФ от 19 марта 2020 г</w:t>
      </w:r>
      <w:r>
        <w:rPr>
          <w:rFonts w:ascii="Times New Roman" w:hAnsi="Times New Roman"/>
          <w:spacing w:val="10"/>
          <w:sz w:val="28"/>
        </w:rPr>
        <w:t>. № ГД-39/04 «О направлении методических рекомендаций»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</w:t>
      </w:r>
      <w:r>
        <w:rPr>
          <w:rFonts w:ascii="Times New Roman" w:hAnsi="Times New Roman"/>
          <w:spacing w:val="10"/>
          <w:sz w:val="28"/>
        </w:rPr>
        <w:t>лнительных общеобразовательных программ с применением электронного обучения и дистанционных образовательных технологий.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Министерство просвещения РФ, Федеральное государственное бюджетное научное учреждение «Институт возрастной физиологии Российской акаде</w:t>
      </w:r>
      <w:r>
        <w:rPr>
          <w:rFonts w:ascii="Times New Roman" w:hAnsi="Times New Roman"/>
          <w:spacing w:val="10"/>
          <w:sz w:val="28"/>
        </w:rPr>
        <w:t xml:space="preserve">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 </w:t>
      </w:r>
    </w:p>
    <w:p w:rsidR="00071B43" w:rsidRDefault="00C323BE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акты и документы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Закон Оренбургской области от 06.09.2013 № 16</w:t>
      </w:r>
      <w:r>
        <w:rPr>
          <w:rFonts w:ascii="Times New Roman" w:hAnsi="Times New Roman"/>
          <w:spacing w:val="10"/>
          <w:sz w:val="28"/>
        </w:rPr>
        <w:t>98/506-V-ОЗ «Об образовании в Оренбургской области» (принят постановлением Законодательного Собрания Оренбургской области от 21.08.2013№ 1698) с изменениями от 21.06.2021г.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Постановление правительства Оренбургской области от 29 декабря 2018 года N 921-пп</w:t>
      </w:r>
      <w:r>
        <w:rPr>
          <w:rFonts w:ascii="Times New Roman" w:hAnsi="Times New Roman"/>
          <w:spacing w:val="10"/>
          <w:sz w:val="28"/>
        </w:rPr>
        <w:t xml:space="preserve"> «Об утверждении государственной программы Оренбургской области "Развитие системы образования Оренбургской области" (с изменениями на 26 апреля 2021 года).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z w:val="28"/>
        </w:rPr>
        <w:t>− Постановление правительства Оренбургской области от 4 июля 2019 года N 485-пп «О реализации меропр</w:t>
      </w:r>
      <w:r>
        <w:rPr>
          <w:rFonts w:ascii="Times New Roman" w:hAnsi="Times New Roman"/>
          <w:sz w:val="28"/>
        </w:rPr>
        <w:t xml:space="preserve">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071B43" w:rsidRDefault="00C323BE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Устав муниципального бюджетного учреждения дополнительного образования «Центр детского технического творчест</w:t>
      </w:r>
      <w:r>
        <w:rPr>
          <w:rFonts w:ascii="Times New Roman" w:hAnsi="Times New Roman"/>
          <w:sz w:val="28"/>
        </w:rPr>
        <w:t>ва», утвержденный Приказом Отдела образования Гайского городского округа № 71 от 08.02.2019 г.</w:t>
      </w:r>
    </w:p>
    <w:p w:rsidR="00071B43" w:rsidRDefault="00071B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1.1.1 Направленность (профиль) программы</w:t>
      </w:r>
    </w:p>
    <w:p w:rsidR="00071B43" w:rsidRDefault="00C323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дополнительная общеобразовательная общеразвивающая программа «Чудеса конструирования» (далее Программа) реализуе</w:t>
      </w:r>
      <w:r>
        <w:rPr>
          <w:rFonts w:ascii="Times New Roman" w:hAnsi="Times New Roman"/>
          <w:sz w:val="28"/>
        </w:rPr>
        <w:t>тся в рамках технической направленности.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 Актуальность программы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Актуальность Программы и ее содержание обусловлены не только внутренними проблемами системы образования, но и теми коренными изменениями, которые происходят в мире. В результате технолог</w:t>
      </w:r>
      <w:r>
        <w:rPr>
          <w:rFonts w:ascii="Times New Roman" w:hAnsi="Times New Roman"/>
          <w:sz w:val="28"/>
        </w:rPr>
        <w:t xml:space="preserve">ической революции, когда главным в производстве становится информация, </w:t>
      </w:r>
      <w:r>
        <w:rPr>
          <w:rFonts w:ascii="Times New Roman" w:hAnsi="Times New Roman"/>
          <w:sz w:val="28"/>
        </w:rPr>
        <w:lastRenderedPageBreak/>
        <w:t>творчество и технологии, п</w:t>
      </w:r>
      <w:r>
        <w:rPr>
          <w:rFonts w:ascii="Times New Roman" w:hAnsi="Times New Roman"/>
          <w:sz w:val="28"/>
          <w:highlight w:val="white"/>
        </w:rPr>
        <w:t>рограмма «Чудеса конструирования» направлена на развитие интереса к техническому моделированию, на развитие образного, логического мышления и эстетического вос</w:t>
      </w:r>
      <w:r>
        <w:rPr>
          <w:rFonts w:ascii="Times New Roman" w:hAnsi="Times New Roman"/>
          <w:sz w:val="28"/>
          <w:highlight w:val="white"/>
        </w:rPr>
        <w:t>приятия, на освоение детьми навыков работы с бумагой, инструментами и приспособлениями ручного труда. Конструирование из бумаги не требует особых приспособлений, оборудованного рабочего места. Работа с бумагой в состоянии воздействовать на эмоциональную сф</w:t>
      </w:r>
      <w:r>
        <w:rPr>
          <w:rFonts w:ascii="Times New Roman" w:hAnsi="Times New Roman"/>
          <w:sz w:val="28"/>
          <w:highlight w:val="white"/>
        </w:rPr>
        <w:t>еру человека - это особенно важно для тех, у кого есть различные проблемы общения, кто застенчив или, напротив, излишне агрессивен. Занятия конструированием из бумаги являются отличной школой развития у детей творческой инициативы и самостоятельности, конс</w:t>
      </w:r>
      <w:r>
        <w:rPr>
          <w:rFonts w:ascii="Times New Roman" w:hAnsi="Times New Roman"/>
          <w:sz w:val="28"/>
          <w:highlight w:val="white"/>
        </w:rPr>
        <w:t xml:space="preserve">трукторских и рационализаторских навыков, способностей к техническому творчеству. </w:t>
      </w:r>
    </w:p>
    <w:p w:rsidR="00071B43" w:rsidRDefault="00C323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1.1.3 Отличительные особенности программы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</w:rPr>
      </w:pPr>
      <w:r>
        <w:rPr>
          <w:rFonts w:ascii="Times New Roman" w:hAnsi="Times New Roman"/>
          <w:sz w:val="28"/>
        </w:rPr>
        <w:t>Новизна данной дополнительной образовательной программы в отличие от существующих дополнительных общеобразовательных общеразвивающи</w:t>
      </w:r>
      <w:r>
        <w:rPr>
          <w:rFonts w:ascii="Times New Roman" w:hAnsi="Times New Roman"/>
          <w:sz w:val="28"/>
        </w:rPr>
        <w:t xml:space="preserve">х программ - «Чудеса своими руками» (техническое моделирование из бумаги) Т. </w:t>
      </w:r>
      <w:proofErr w:type="spellStart"/>
      <w:r>
        <w:rPr>
          <w:rFonts w:ascii="Times New Roman" w:hAnsi="Times New Roman"/>
          <w:sz w:val="28"/>
        </w:rPr>
        <w:t>Дулидудо</w:t>
      </w:r>
      <w:proofErr w:type="spellEnd"/>
      <w:r>
        <w:rPr>
          <w:rFonts w:ascii="Times New Roman" w:hAnsi="Times New Roman"/>
          <w:sz w:val="28"/>
        </w:rPr>
        <w:t xml:space="preserve">, «Бумажный город» Д. </w:t>
      </w:r>
      <w:proofErr w:type="spellStart"/>
      <w:r>
        <w:rPr>
          <w:rFonts w:ascii="Times New Roman" w:hAnsi="Times New Roman"/>
          <w:sz w:val="28"/>
        </w:rPr>
        <w:t>Дедюхина</w:t>
      </w:r>
      <w:proofErr w:type="spellEnd"/>
      <w:r>
        <w:rPr>
          <w:rFonts w:ascii="Times New Roman" w:hAnsi="Times New Roman"/>
          <w:sz w:val="28"/>
        </w:rPr>
        <w:t>, заключается в изложении техники оригами. Особенностью Программы «Чудеса конструирования» также является то, что изучается не только техника</w:t>
      </w:r>
      <w:r>
        <w:rPr>
          <w:rFonts w:ascii="Times New Roman" w:hAnsi="Times New Roman"/>
          <w:sz w:val="28"/>
        </w:rPr>
        <w:t xml:space="preserve"> «оригами», но и идет знакомство с различными видами аппликаций, бумажной мозаикой, </w:t>
      </w:r>
      <w:proofErr w:type="spellStart"/>
      <w:r>
        <w:rPr>
          <w:rFonts w:ascii="Times New Roman" w:hAnsi="Times New Roman"/>
          <w:sz w:val="28"/>
        </w:rPr>
        <w:t>киригами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бумагокручением</w:t>
      </w:r>
      <w:proofErr w:type="spellEnd"/>
      <w:r>
        <w:rPr>
          <w:rFonts w:ascii="Times New Roman" w:hAnsi="Times New Roman"/>
          <w:sz w:val="28"/>
        </w:rPr>
        <w:t xml:space="preserve">, объемным моделированием. </w:t>
      </w:r>
      <w:r>
        <w:rPr>
          <w:rFonts w:ascii="Times New Roman" w:hAnsi="Times New Roman"/>
          <w:color w:val="0D0D0D"/>
          <w:sz w:val="28"/>
        </w:rPr>
        <w:t xml:space="preserve">Программа направленна на развитие творческих способностей </w:t>
      </w:r>
      <w:proofErr w:type="gramStart"/>
      <w:r>
        <w:rPr>
          <w:rFonts w:ascii="Times New Roman" w:hAnsi="Times New Roman"/>
          <w:color w:val="0D0D0D"/>
          <w:sz w:val="28"/>
        </w:rPr>
        <w:t>–п</w:t>
      </w:r>
      <w:proofErr w:type="gramEnd"/>
      <w:r>
        <w:rPr>
          <w:rFonts w:ascii="Times New Roman" w:hAnsi="Times New Roman"/>
          <w:color w:val="0D0D0D"/>
          <w:sz w:val="28"/>
        </w:rPr>
        <w:t>роцесс, который пронизывает все этапы развития личности ребё</w:t>
      </w:r>
      <w:r>
        <w:rPr>
          <w:rFonts w:ascii="Times New Roman" w:hAnsi="Times New Roman"/>
          <w:color w:val="0D0D0D"/>
          <w:sz w:val="28"/>
        </w:rPr>
        <w:t>нка. Рабочая программа «Чудеса конструирования» для учащихся 1-4 классов может быть рекомендована для использования в учебном процессе, так как учит использовать приобретённые знания в практической и повседневной жизни, воспитывает трудолюбие, аккуратность</w:t>
      </w:r>
      <w:r>
        <w:rPr>
          <w:rFonts w:ascii="Times New Roman" w:hAnsi="Times New Roman"/>
          <w:color w:val="0D0D0D"/>
          <w:sz w:val="28"/>
        </w:rPr>
        <w:t>, формирует творческий подход к выбранному виду деятельности.</w:t>
      </w:r>
    </w:p>
    <w:p w:rsidR="00071B43" w:rsidRDefault="00C323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1.1.4 Адресат программы </w:t>
      </w:r>
    </w:p>
    <w:p w:rsidR="00071B43" w:rsidRDefault="00C323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«Чудеса конструирования» адресована учащимся начальной школы и рассчитана на три года обучения. Учитывая возраст детей и новизну материала, для успешного освое</w:t>
      </w:r>
      <w:r>
        <w:rPr>
          <w:rFonts w:ascii="Times New Roman" w:hAnsi="Times New Roman"/>
          <w:sz w:val="28"/>
        </w:rPr>
        <w:t>ния программы занятия в группе должны сочетаться с индивидуальной помощью педагога.</w:t>
      </w:r>
    </w:p>
    <w:p w:rsidR="00071B43" w:rsidRDefault="00C323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в возрасте 7-10 лет </w:t>
      </w:r>
      <w:proofErr w:type="gramStart"/>
      <w:r>
        <w:rPr>
          <w:rFonts w:ascii="Times New Roman" w:hAnsi="Times New Roman"/>
          <w:sz w:val="28"/>
        </w:rPr>
        <w:t>характерны</w:t>
      </w:r>
      <w:proofErr w:type="gramEnd"/>
      <w:r>
        <w:rPr>
          <w:rFonts w:ascii="Times New Roman" w:hAnsi="Times New Roman"/>
          <w:sz w:val="28"/>
        </w:rPr>
        <w:t>: познавательная и двигательная активность, любознательность, эмоциональность. Дети отличаются желанием развиваться с художественной сто</w:t>
      </w:r>
      <w:r>
        <w:rPr>
          <w:rFonts w:ascii="Times New Roman" w:hAnsi="Times New Roman"/>
          <w:sz w:val="28"/>
        </w:rPr>
        <w:t xml:space="preserve">роны, демонстрировать свои способности, стремлением получать высокую оценку со стороны. В этом возрасте ребёнку интересно всё, что связано с окружающим миром, расширением кругозора. 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 </w:t>
      </w:r>
      <w:r>
        <w:rPr>
          <w:rFonts w:ascii="Times New Roman" w:hAnsi="Times New Roman"/>
          <w:sz w:val="28"/>
          <w:highlight w:val="white"/>
        </w:rPr>
        <w:t>Это время расцвета творческих поисков ребенка. В этот период желательны</w:t>
      </w:r>
      <w:r>
        <w:rPr>
          <w:rFonts w:ascii="Times New Roman" w:hAnsi="Times New Roman"/>
          <w:sz w:val="28"/>
          <w:highlight w:val="white"/>
        </w:rPr>
        <w:t xml:space="preserve"> интенсивные и разнообразные занятия творческой деятельностью. </w:t>
      </w:r>
    </w:p>
    <w:p w:rsidR="00071B43" w:rsidRDefault="00C323B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содержит материал для формирования необходимых навыков, знаний, умений и познавательных интересов, которые являются основой для дальнейшего развития ребенка.</w:t>
      </w:r>
    </w:p>
    <w:p w:rsidR="00071B43" w:rsidRDefault="00071B4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71B43" w:rsidRDefault="00071B4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71B43" w:rsidRDefault="00C323B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1.1.5 Объем и</w:t>
      </w:r>
      <w:r>
        <w:rPr>
          <w:rFonts w:ascii="Times New Roman" w:hAnsi="Times New Roman"/>
          <w:b/>
          <w:sz w:val="28"/>
        </w:rPr>
        <w:t xml:space="preserve"> срок освоения программы</w:t>
      </w:r>
    </w:p>
    <w:p w:rsidR="00071B43" w:rsidRDefault="00071B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Каждая группа занимается один раз в неделю. 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3 года обучения и реализуется в объеме 36 часов в год.</w:t>
      </w:r>
    </w:p>
    <w:p w:rsidR="00071B43" w:rsidRDefault="00071B43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1.1.6 Формы обучения</w:t>
      </w:r>
    </w:p>
    <w:p w:rsidR="00071B43" w:rsidRDefault="00071B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71B43" w:rsidRDefault="00C323B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Основная форма организации образовательного процесса – групповая, очная. </w:t>
      </w:r>
      <w:r>
        <w:rPr>
          <w:rFonts w:ascii="Times New Roman" w:hAnsi="Times New Roman"/>
          <w:sz w:val="28"/>
        </w:rPr>
        <w:t xml:space="preserve">Применяются такие </w:t>
      </w:r>
      <w:r>
        <w:rPr>
          <w:rFonts w:ascii="Times New Roman" w:hAnsi="Times New Roman"/>
          <w:color w:val="0D0D0D"/>
          <w:sz w:val="28"/>
        </w:rPr>
        <w:t>формы занятий</w:t>
      </w:r>
      <w:r>
        <w:rPr>
          <w:rFonts w:ascii="Times New Roman" w:hAnsi="Times New Roman"/>
          <w:sz w:val="28"/>
        </w:rPr>
        <w:t xml:space="preserve"> как </w:t>
      </w:r>
      <w:r>
        <w:rPr>
          <w:rFonts w:ascii="Times New Roman" w:hAnsi="Times New Roman"/>
          <w:color w:val="0D0D0D"/>
          <w:sz w:val="28"/>
        </w:rPr>
        <w:t>практические занятия,</w:t>
      </w:r>
      <w:r>
        <w:rPr>
          <w:rFonts w:ascii="Times New Roman" w:hAnsi="Times New Roman"/>
          <w:b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комбинированные занятия,</w:t>
      </w:r>
      <w:r>
        <w:rPr>
          <w:rFonts w:ascii="Times New Roman" w:hAnsi="Times New Roman"/>
          <w:b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мини-выставки,</w:t>
      </w:r>
      <w:r>
        <w:rPr>
          <w:rFonts w:ascii="Times New Roman" w:hAnsi="Times New Roman"/>
          <w:color w:val="F7964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так же используются групповые онлайн-занятия, социальные сети – В контакте, мессенджеры и электронная почта. При реализации программы (частично) применяется </w:t>
      </w:r>
      <w:r>
        <w:rPr>
          <w:rFonts w:ascii="Times New Roman" w:hAnsi="Times New Roman"/>
          <w:sz w:val="28"/>
        </w:rPr>
        <w:t>электронное обучение и дистанционные образовательные технологии при необходимости.</w:t>
      </w:r>
    </w:p>
    <w:p w:rsidR="00071B43" w:rsidRDefault="00C323BE">
      <w:pPr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071B43" w:rsidRDefault="00C323BE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071B43" w:rsidRDefault="00071B43">
      <w:pPr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одновозрастных группах постоянного состава.</w:t>
      </w:r>
    </w:p>
    <w:p w:rsidR="00071B43" w:rsidRDefault="00C323BE">
      <w:pPr>
        <w:pStyle w:val="af4"/>
        <w:spacing w:after="0"/>
        <w:ind w:firstLine="709"/>
        <w:jc w:val="both"/>
        <w:rPr>
          <w:sz w:val="28"/>
        </w:rPr>
      </w:pPr>
      <w:r>
        <w:rPr>
          <w:sz w:val="28"/>
        </w:rPr>
        <w:t>Количество детей:</w:t>
      </w:r>
    </w:p>
    <w:p w:rsidR="00071B43" w:rsidRDefault="00C323BE">
      <w:pPr>
        <w:pStyle w:val="af4"/>
        <w:spacing w:after="0"/>
        <w:ind w:firstLine="709"/>
        <w:jc w:val="both"/>
        <w:rPr>
          <w:sz w:val="28"/>
        </w:rPr>
      </w:pPr>
      <w:r>
        <w:rPr>
          <w:sz w:val="28"/>
        </w:rPr>
        <w:t>1-й год обучения – 12 чело</w:t>
      </w:r>
      <w:r>
        <w:rPr>
          <w:sz w:val="28"/>
        </w:rPr>
        <w:t>век, 2-й год обучения – 10 человек, 3-й год обучения – 10 человек.</w:t>
      </w:r>
    </w:p>
    <w:p w:rsidR="00071B43" w:rsidRDefault="00071B43">
      <w:pPr>
        <w:tabs>
          <w:tab w:val="left" w:pos="432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</w:rPr>
      </w:pPr>
    </w:p>
    <w:p w:rsidR="00071B43" w:rsidRDefault="00C323BE">
      <w:pPr>
        <w:tabs>
          <w:tab w:val="left" w:pos="432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1.1.8 Режим занятий, периодичность и продолжительность занятий </w:t>
      </w:r>
    </w:p>
    <w:p w:rsidR="00071B43" w:rsidRDefault="00071B43">
      <w:pPr>
        <w:tabs>
          <w:tab w:val="left" w:pos="4326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691"/>
        <w:gridCol w:w="2666"/>
        <w:gridCol w:w="1656"/>
        <w:gridCol w:w="1691"/>
      </w:tblGrid>
      <w:tr w:rsidR="00071B43">
        <w:trPr>
          <w:trHeight w:val="7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одного занятия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Недельная </w:t>
            </w: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нагрузка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за год</w:t>
            </w:r>
          </w:p>
        </w:tc>
      </w:tr>
      <w:tr w:rsidR="00071B43">
        <w:trPr>
          <w:trHeight w:val="142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ч.</w:t>
            </w:r>
          </w:p>
        </w:tc>
      </w:tr>
      <w:tr w:rsidR="00071B43">
        <w:trPr>
          <w:trHeight w:val="142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ч.</w:t>
            </w:r>
          </w:p>
        </w:tc>
      </w:tr>
      <w:tr w:rsidR="00071B43">
        <w:trPr>
          <w:trHeight w:val="142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ч.</w:t>
            </w:r>
          </w:p>
        </w:tc>
      </w:tr>
    </w:tbl>
    <w:p w:rsidR="00071B43" w:rsidRDefault="00071B43">
      <w:pPr>
        <w:pStyle w:val="af4"/>
        <w:spacing w:after="0"/>
        <w:ind w:firstLine="709"/>
        <w:jc w:val="both"/>
        <w:rPr>
          <w:sz w:val="28"/>
        </w:rPr>
      </w:pPr>
    </w:p>
    <w:p w:rsidR="00071B43" w:rsidRDefault="00C323BE">
      <w:pPr>
        <w:pStyle w:val="af4"/>
        <w:spacing w:after="0"/>
        <w:ind w:firstLine="709"/>
        <w:jc w:val="both"/>
        <w:rPr>
          <w:sz w:val="28"/>
        </w:rPr>
      </w:pPr>
      <w:r>
        <w:rPr>
          <w:sz w:val="28"/>
        </w:rPr>
        <w:t>Продолжительность занятия при дистанционной форме обучения составляет 20 минут для учащихся 1-2 классов, 25 минут - для учащихся 3 -классов.</w:t>
      </w:r>
    </w:p>
    <w:p w:rsidR="00071B43" w:rsidRDefault="00071B43">
      <w:pPr>
        <w:pStyle w:val="af4"/>
        <w:spacing w:after="0"/>
        <w:ind w:firstLine="709"/>
        <w:jc w:val="both"/>
        <w:rPr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1.2. Цель и задачи Программы </w:t>
      </w:r>
    </w:p>
    <w:p w:rsidR="00071B43" w:rsidRDefault="00071B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развитие творческих навыков в процессе овладения приемами конструирования  из  бумаги,  бросового материала, природных материалов. 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 программы: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</w:rPr>
      </w:pPr>
      <w:r>
        <w:rPr>
          <w:rFonts w:ascii="Times New Roman" w:hAnsi="Times New Roman"/>
          <w:b/>
          <w:color w:val="0D0D0D"/>
          <w:sz w:val="28"/>
        </w:rPr>
        <w:t>Воспитательные: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достижение результата в поставленной це</w:t>
      </w:r>
      <w:r>
        <w:rPr>
          <w:rFonts w:ascii="Times New Roman" w:hAnsi="Times New Roman"/>
          <w:sz w:val="28"/>
        </w:rPr>
        <w:t>ли;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воспитывать культуру поведения во время занятия; 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color w:val="4BACC6"/>
          <w:sz w:val="28"/>
        </w:rPr>
      </w:pPr>
      <w:r>
        <w:rPr>
          <w:rFonts w:ascii="Times New Roman" w:hAnsi="Times New Roman"/>
          <w:sz w:val="28"/>
        </w:rPr>
        <w:t>- воспитывать чувство толерантности, научить общаться в коллективе.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</w:p>
    <w:p w:rsidR="00071B43" w:rsidRDefault="00C323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развивать мелкую моторику рук;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применять полученные знания на практике;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умение ориентир</w:t>
      </w:r>
      <w:r>
        <w:rPr>
          <w:rFonts w:ascii="Times New Roman" w:hAnsi="Times New Roman"/>
          <w:sz w:val="28"/>
        </w:rPr>
        <w:t>оваться в проблемных ситуациях;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смекалку, изобретательность и устойчивый интерес к творчеству.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Обучающие: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 детей работать по шаблону, чертежу;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учить производить разметку и измерения;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 xml:space="preserve">-обучать техническим приемам и способам создания </w:t>
      </w:r>
      <w:r>
        <w:rPr>
          <w:rFonts w:ascii="Times New Roman" w:hAnsi="Times New Roman"/>
          <w:sz w:val="28"/>
        </w:rPr>
        <w:t xml:space="preserve">различных поделок. </w:t>
      </w:r>
    </w:p>
    <w:p w:rsidR="00071B43" w:rsidRDefault="00071B43">
      <w:pPr>
        <w:sectPr w:rsidR="00071B4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49" w:bottom="1134" w:left="1701" w:header="708" w:footer="708" w:gutter="0"/>
          <w:cols w:space="720"/>
          <w:titlePg/>
        </w:sectPr>
      </w:pPr>
    </w:p>
    <w:p w:rsidR="00071B43" w:rsidRDefault="00C323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1.3. Содержание программы</w:t>
      </w:r>
    </w:p>
    <w:p w:rsidR="00071B43" w:rsidRDefault="00C323BE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1.3.1. 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110"/>
        <w:gridCol w:w="819"/>
        <w:gridCol w:w="270"/>
        <w:gridCol w:w="14"/>
        <w:gridCol w:w="709"/>
        <w:gridCol w:w="283"/>
        <w:gridCol w:w="65"/>
        <w:gridCol w:w="927"/>
        <w:gridCol w:w="65"/>
        <w:gridCol w:w="2062"/>
        <w:gridCol w:w="1559"/>
      </w:tblGrid>
      <w:tr w:rsidR="00071B43">
        <w:trPr>
          <w:trHeight w:val="345"/>
        </w:trPr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tabs>
                <w:tab w:val="left" w:pos="457"/>
                <w:tab w:val="center" w:pos="80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 год обучения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Тема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Теория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Практика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 занятий</w:t>
            </w:r>
          </w:p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 аттестации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модуль «Введение» (2 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Игрушка из руки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II модуль «Работа с бумагой» (8 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Производство бумаги. </w:t>
            </w:r>
            <w:r>
              <w:rPr>
                <w:rFonts w:ascii="Times New Roman" w:hAnsi="Times New Roman"/>
                <w:sz w:val="24"/>
              </w:rPr>
              <w:t>Технические свойства бумаги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и углубление знаний о геометрических фигурах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/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геометрических форм в изделиях народных </w:t>
            </w:r>
            <w:r>
              <w:rPr>
                <w:rFonts w:ascii="Times New Roman" w:hAnsi="Times New Roman"/>
                <w:sz w:val="24"/>
              </w:rPr>
              <w:t>умельцев. Орнамент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/>
        </w:tc>
      </w:tr>
      <w:tr w:rsidR="00071B43">
        <w:tc>
          <w:tcPr>
            <w:tcW w:w="9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модуль «Объёмное моделирование» (14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из конусов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работа.</w:t>
            </w: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Мини-выставка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 из бумажных полосок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Комбинированное </w:t>
            </w:r>
            <w:r>
              <w:rPr>
                <w:rFonts w:ascii="Times New Roman" w:hAnsi="Times New Roman"/>
                <w:sz w:val="24"/>
              </w:rPr>
              <w:t>занятие.</w:t>
            </w:r>
          </w:p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/>
        </w:tc>
      </w:tr>
      <w:tr w:rsidR="00071B43">
        <w:tc>
          <w:tcPr>
            <w:tcW w:w="9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 модуль «Работа с салфетками и креповой бумагой» (6ч.)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Объемные цветы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работа.</w:t>
            </w:r>
          </w:p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Мини-выставка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Декупаж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 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модуль «</w:t>
            </w:r>
            <w:r>
              <w:rPr>
                <w:rFonts w:ascii="Times New Roman" w:hAnsi="Times New Roman"/>
                <w:b/>
                <w:sz w:val="24"/>
              </w:rPr>
              <w:t>Аппликации» (4ч.)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аппликация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 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Силуэтное вырезание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 модуль «Заключение» (2ч.)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выставка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071B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2-й год обучения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Тема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всего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теория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практика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 аттестации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модуль «Введение» (2 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техники безопасности. Игрушка из бумаг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модуль «Оригами» (20ч.)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базовые формы оригами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композиции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</w:rPr>
              <w:t>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Базовая форма «Двойной квадрат»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Базовая форма «Конверт» 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Новые базовые формы: </w:t>
            </w:r>
            <w:r>
              <w:rPr>
                <w:rFonts w:ascii="Times New Roman" w:hAnsi="Times New Roman"/>
                <w:sz w:val="24"/>
              </w:rPr>
              <w:t>Базовая форма «Рыба»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Базовая форма: «Дверь» 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Поздравительная открытка к 8 марта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мобиля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«Бабочки и цветы»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III модуль «Аппликации» (8 ч.) 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Обрывная аппликация на тему: «Зима», «Весна», «Лето», «Осень»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Выпуклая аппликации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поделок с использованием мятой бумаги. «Волшебные комочки»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Комбинированное </w:t>
            </w:r>
            <w:r>
              <w:rPr>
                <w:rFonts w:ascii="Times New Roman" w:hAnsi="Times New Roman"/>
                <w:sz w:val="24"/>
              </w:rPr>
              <w:t>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Динамическая открытка с аппликацией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 модуль «Работа с салфетками» (4ч.)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 из салфеток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Мозаика из салфеток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модуль «Заключение» (1ч)</w:t>
            </w:r>
          </w:p>
        </w:tc>
      </w:tr>
      <w:tr w:rsidR="00071B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готовых работ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3-й</w:t>
            </w:r>
            <w:r>
              <w:rPr>
                <w:rFonts w:ascii="Times New Roman" w:hAnsi="Times New Roman"/>
                <w:b/>
                <w:sz w:val="24"/>
              </w:rPr>
              <w:t xml:space="preserve"> год обучения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Тема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Теория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Практика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 аттестации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модуль «Введение» (2 ч.)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Урок мира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offline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техники безопасности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offline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модуль «Оригами» (6 ч.)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Урок повторение «Что такое бумага?» Виды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Повторение: «Что такое оригами»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Оригами, осенние листья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Оригами, композиция из осенних листьев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Оригами </w:t>
            </w:r>
            <w:r>
              <w:rPr>
                <w:rFonts w:ascii="Times New Roman" w:hAnsi="Times New Roman"/>
                <w:sz w:val="24"/>
              </w:rPr>
              <w:t>«Журавлик»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Оригами «Зайчик»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модуль «Работа с бросовым материалом» (12 ч.)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«</w:t>
            </w:r>
            <w:proofErr w:type="spellStart"/>
            <w:r>
              <w:rPr>
                <w:rFonts w:ascii="Times New Roman" w:hAnsi="Times New Roman"/>
                <w:sz w:val="24"/>
              </w:rPr>
              <w:t>Айрисфолдинг</w:t>
            </w:r>
            <w:proofErr w:type="spellEnd"/>
            <w:r>
              <w:rPr>
                <w:rFonts w:ascii="Times New Roman" w:hAnsi="Times New Roman"/>
                <w:sz w:val="24"/>
              </w:rPr>
              <w:t>»?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Ваза в технике Айрис </w:t>
            </w:r>
            <w:proofErr w:type="spellStart"/>
            <w:r>
              <w:rPr>
                <w:rFonts w:ascii="Times New Roman" w:hAnsi="Times New Roman"/>
                <w:sz w:val="24"/>
              </w:rPr>
              <w:t>фолдинг</w:t>
            </w:r>
            <w:proofErr w:type="spellEnd"/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Маски из бросового материала (картон от коробок)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Ангелочки из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Подвеска к новому году из мятой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Подвеска на кухню</w:t>
            </w:r>
            <w:r>
              <w:rPr>
                <w:rFonts w:ascii="Times New Roman" w:hAnsi="Times New Roman"/>
                <w:sz w:val="24"/>
              </w:rPr>
              <w:t xml:space="preserve"> рыбки из мятой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10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 модуль «Работа с различным материалом» (16 ч.)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sz w:val="24"/>
              </w:rPr>
              <w:t>ФойлАрт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Плетение из бумаги</w:t>
            </w:r>
            <w:r>
              <w:rPr>
                <w:rFonts w:ascii="Times New Roman" w:hAnsi="Times New Roman"/>
                <w:sz w:val="24"/>
              </w:rPr>
              <w:t xml:space="preserve"> «ваза»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Плетение из бумаги «Цветы»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Единороги из цветной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</w:rPr>
              <w:t>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Маки из бумажных салфеток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Плетение птичек из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Весеннее панно «Мирное небо»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Объемные бабочки из бумаги для декора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  <w:tr w:rsidR="00071B43"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Божьи коровки из бумаги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занятие.</w:t>
            </w:r>
          </w:p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работа</w:t>
            </w:r>
          </w:p>
        </w:tc>
      </w:tr>
    </w:tbl>
    <w:p w:rsidR="00071B43" w:rsidRDefault="00071B43">
      <w:pPr>
        <w:sectPr w:rsidR="00071B43">
          <w:headerReference w:type="default" r:id="rId13"/>
          <w:footerReference w:type="default" r:id="rId14"/>
          <w:pgSz w:w="11906" w:h="16838"/>
          <w:pgMar w:top="1134" w:right="1701" w:bottom="1134" w:left="851" w:header="709" w:footer="709" w:gutter="0"/>
          <w:cols w:space="720"/>
        </w:sectPr>
      </w:pPr>
    </w:p>
    <w:p w:rsidR="00071B43" w:rsidRDefault="00C323BE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_Hlk63415913"/>
      <w:bookmarkEnd w:id="2"/>
      <w:r>
        <w:rPr>
          <w:rFonts w:ascii="Times New Roman" w:hAnsi="Times New Roman"/>
          <w:color w:val="0D0D0D"/>
          <w:sz w:val="28"/>
        </w:rPr>
        <w:lastRenderedPageBreak/>
        <w:t xml:space="preserve">        </w:t>
      </w:r>
      <w:r>
        <w:rPr>
          <w:rFonts w:ascii="Times New Roman" w:hAnsi="Times New Roman"/>
          <w:b/>
          <w:color w:val="0D0D0D"/>
          <w:sz w:val="28"/>
        </w:rPr>
        <w:t>1.4 Планируемые результаты</w:t>
      </w:r>
    </w:p>
    <w:p w:rsidR="00071B43" w:rsidRDefault="00071B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1B43" w:rsidRDefault="00C323BE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деятельности по программе создаст условия для достижения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результатов.</w:t>
      </w:r>
    </w:p>
    <w:p w:rsidR="00071B43" w:rsidRDefault="00071B4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071B43" w:rsidRDefault="00C323BE">
      <w:pPr>
        <w:spacing w:after="0" w:line="240" w:lineRule="auto"/>
        <w:jc w:val="both"/>
        <w:rPr>
          <w:rFonts w:ascii="Times New Roman" w:hAnsi="Times New Roman"/>
          <w:b/>
          <w:color w:val="0D0D0D"/>
          <w:spacing w:val="10"/>
          <w:sz w:val="28"/>
        </w:rPr>
      </w:pPr>
      <w:r>
        <w:rPr>
          <w:rFonts w:ascii="Times New Roman" w:hAnsi="Times New Roman"/>
          <w:b/>
          <w:color w:val="0D0D0D"/>
          <w:spacing w:val="10"/>
          <w:sz w:val="28"/>
        </w:rPr>
        <w:t>Предметные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323"/>
        <w:gridCol w:w="3060"/>
      </w:tblGrid>
      <w:tr w:rsidR="00071B43">
        <w:trPr>
          <w:trHeight w:val="10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43" w:rsidRDefault="00C323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color w:val="0D0D0D"/>
                <w:spacing w:val="10"/>
                <w:sz w:val="28"/>
              </w:rPr>
              <w:t>Стартовый уровень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43" w:rsidRDefault="00C323B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color w:val="0D0D0D"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color w:val="0D0D0D"/>
                <w:spacing w:val="10"/>
                <w:sz w:val="28"/>
              </w:rPr>
              <w:t>Базовый уровень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43" w:rsidRDefault="00C323B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color w:val="0D0D0D"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color w:val="0D0D0D"/>
                <w:spacing w:val="10"/>
                <w:sz w:val="28"/>
              </w:rPr>
              <w:t>Продвинутый уровень</w:t>
            </w:r>
          </w:p>
        </w:tc>
      </w:tr>
      <w:tr w:rsidR="00071B43">
        <w:trPr>
          <w:trHeight w:val="8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43" w:rsidRDefault="00C323BE">
            <w:pPr>
              <w:spacing w:after="0" w:line="240" w:lineRule="auto"/>
              <w:rPr>
                <w:rFonts w:ascii="Times New Roman" w:hAnsi="Times New Roman"/>
                <w:color w:val="0D0D0D"/>
                <w:spacing w:val="10"/>
                <w:sz w:val="28"/>
              </w:rPr>
            </w:pPr>
            <w:r>
              <w:rPr>
                <w:rFonts w:ascii="Times New Roman" w:hAnsi="Times New Roman"/>
                <w:color w:val="0D0D0D"/>
                <w:spacing w:val="10"/>
                <w:sz w:val="28"/>
              </w:rPr>
              <w:t>Знает основные понятия по вербальному и невербальному общению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43" w:rsidRDefault="00C323BE">
            <w:pPr>
              <w:spacing w:after="0" w:line="240" w:lineRule="auto"/>
              <w:ind w:firstLine="32"/>
              <w:rPr>
                <w:rFonts w:ascii="Times New Roman" w:hAnsi="Times New Roman"/>
                <w:color w:val="0D0D0D"/>
                <w:spacing w:val="10"/>
                <w:sz w:val="28"/>
              </w:rPr>
            </w:pPr>
            <w:r>
              <w:rPr>
                <w:rFonts w:ascii="Times New Roman" w:hAnsi="Times New Roman"/>
                <w:color w:val="0D0D0D"/>
                <w:spacing w:val="10"/>
                <w:sz w:val="28"/>
              </w:rPr>
              <w:t>Знает методы конструктивного общения, манипулирования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43" w:rsidRDefault="00C323BE">
            <w:pPr>
              <w:spacing w:after="0" w:line="240" w:lineRule="auto"/>
              <w:ind w:firstLine="32"/>
              <w:rPr>
                <w:rFonts w:ascii="Times New Roman" w:hAnsi="Times New Roman"/>
                <w:color w:val="0D0D0D"/>
                <w:spacing w:val="10"/>
                <w:sz w:val="28"/>
              </w:rPr>
            </w:pPr>
            <w:r>
              <w:rPr>
                <w:rFonts w:ascii="Times New Roman" w:hAnsi="Times New Roman"/>
                <w:color w:val="0D0D0D"/>
                <w:spacing w:val="10"/>
                <w:sz w:val="28"/>
              </w:rPr>
              <w:t xml:space="preserve">Сознательно выбирает способы адекватного поведения </w:t>
            </w:r>
          </w:p>
        </w:tc>
      </w:tr>
    </w:tbl>
    <w:p w:rsidR="00071B43" w:rsidRDefault="00071B43">
      <w:pPr>
        <w:spacing w:after="0" w:line="240" w:lineRule="auto"/>
        <w:ind w:left="142" w:firstLine="709"/>
        <w:jc w:val="both"/>
        <w:rPr>
          <w:rFonts w:ascii="Times New Roman" w:hAnsi="Times New Roman"/>
          <w:color w:val="FF0000"/>
          <w:sz w:val="28"/>
        </w:rPr>
      </w:pPr>
    </w:p>
    <w:p w:rsidR="00071B43" w:rsidRDefault="00071B43">
      <w:pPr>
        <w:spacing w:after="0" w:line="240" w:lineRule="auto"/>
        <w:ind w:left="142" w:firstLine="709"/>
        <w:jc w:val="both"/>
        <w:rPr>
          <w:rFonts w:ascii="Times New Roman" w:hAnsi="Times New Roman"/>
          <w:b/>
          <w:color w:val="0D0D0D"/>
          <w:sz w:val="28"/>
        </w:rPr>
      </w:pPr>
    </w:p>
    <w:p w:rsidR="00071B43" w:rsidRDefault="00C323BE">
      <w:pPr>
        <w:spacing w:after="0" w:line="240" w:lineRule="auto"/>
        <w:ind w:left="142" w:firstLine="709"/>
        <w:jc w:val="both"/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Times New Roman" w:hAnsi="Times New Roman"/>
          <w:b/>
          <w:color w:val="0D0D0D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D0D0D"/>
          <w:sz w:val="28"/>
        </w:rPr>
        <w:t xml:space="preserve">   результаты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3220"/>
        <w:gridCol w:w="3240"/>
      </w:tblGrid>
      <w:tr w:rsidR="00071B4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Стартовый уровень</w:t>
            </w:r>
          </w:p>
          <w:p w:rsidR="00071B43" w:rsidRDefault="0007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Базовый уровень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Продвинутый уровень</w:t>
            </w:r>
          </w:p>
        </w:tc>
      </w:tr>
      <w:tr w:rsidR="00071B4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Выбирать художественные материалы ,средства художественной выразительности для создания творческих работ.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 адекватно оценивать правильность выполнения работы.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Отбирать и выстраивать оптимальную технологию последовательнос</w:t>
            </w:r>
            <w:r>
              <w:rPr>
                <w:rFonts w:ascii="Times New Roman" w:hAnsi="Times New Roman"/>
                <w:sz w:val="28"/>
              </w:rPr>
              <w:t>ти предложенного замысла.</w:t>
            </w:r>
          </w:p>
        </w:tc>
      </w:tr>
    </w:tbl>
    <w:p w:rsidR="00071B43" w:rsidRDefault="00071B43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</w:p>
    <w:p w:rsidR="00071B43" w:rsidRDefault="00C323BE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3251"/>
        <w:gridCol w:w="3237"/>
      </w:tblGrid>
      <w:tr w:rsidR="00071B43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Стартовый уровень</w:t>
            </w:r>
          </w:p>
          <w:p w:rsidR="00071B43" w:rsidRDefault="0007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Базовый уровень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Продвинутый уровень</w:t>
            </w:r>
          </w:p>
        </w:tc>
      </w:tr>
      <w:tr w:rsidR="00071B43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Добросовестное отношение к делу,</w:t>
            </w:r>
            <w:r>
              <w:rPr>
                <w:rFonts w:ascii="Times New Roman" w:hAnsi="Times New Roman"/>
                <w:sz w:val="28"/>
              </w:rPr>
              <w:t xml:space="preserve"> инициативность, любознательность, потребность помогать другим</w:t>
            </w:r>
          </w:p>
          <w:p w:rsidR="00071B43" w:rsidRDefault="0007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71B43" w:rsidRDefault="0007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43" w:rsidRDefault="00C3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 реализовывать творческий потенциал в собственной художественно-творческой деятельности</w:t>
            </w:r>
          </w:p>
        </w:tc>
      </w:tr>
    </w:tbl>
    <w:p w:rsidR="00071B43" w:rsidRDefault="00071B43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</w:p>
    <w:p w:rsidR="00071B43" w:rsidRDefault="00C323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2.8. Список литературы</w:t>
      </w:r>
    </w:p>
    <w:p w:rsidR="00071B43" w:rsidRDefault="00071B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рекомендуемой литературы для педагогов</w:t>
      </w:r>
    </w:p>
    <w:p w:rsidR="00071B43" w:rsidRDefault="00C323BE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Барышева</w:t>
      </w:r>
      <w:proofErr w:type="spellEnd"/>
      <w:r>
        <w:rPr>
          <w:rFonts w:ascii="Times New Roman" w:hAnsi="Times New Roman"/>
          <w:sz w:val="28"/>
        </w:rPr>
        <w:t xml:space="preserve"> Т.А. </w:t>
      </w:r>
      <w:r>
        <w:rPr>
          <w:rFonts w:ascii="Times New Roman" w:hAnsi="Times New Roman"/>
          <w:sz w:val="28"/>
        </w:rPr>
        <w:t xml:space="preserve">Креативный ребёнок. Диагностика и развитие творческих способностей / Т.А. </w:t>
      </w:r>
      <w:proofErr w:type="spellStart"/>
      <w:r>
        <w:rPr>
          <w:rFonts w:ascii="Times New Roman" w:hAnsi="Times New Roman"/>
          <w:sz w:val="28"/>
        </w:rPr>
        <w:t>Барышева</w:t>
      </w:r>
      <w:proofErr w:type="spellEnd"/>
      <w:r>
        <w:rPr>
          <w:rFonts w:ascii="Times New Roman" w:hAnsi="Times New Roman"/>
          <w:sz w:val="28"/>
        </w:rPr>
        <w:t xml:space="preserve"> –  Москва «Феникс», 2015. – 416с;        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  <w:highlight w:val="white"/>
        </w:rPr>
        <w:t> Агапова, И. 200 лучших игрушек из бумаги и картона / И. Агапова, М. Давыдова. - М.: Лада, </w:t>
      </w:r>
      <w:r>
        <w:rPr>
          <w:rStyle w:val="a5"/>
          <w:rFonts w:ascii="Times New Roman" w:hAnsi="Times New Roman"/>
          <w:b w:val="0"/>
          <w:sz w:val="28"/>
          <w:highlight w:val="white"/>
        </w:rPr>
        <w:t>2019</w:t>
      </w:r>
      <w:r>
        <w:rPr>
          <w:rFonts w:ascii="Times New Roman" w:hAnsi="Times New Roman"/>
          <w:b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- 256 c.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 xml:space="preserve">Игрушки из бумаги и </w:t>
      </w:r>
      <w:r>
        <w:rPr>
          <w:rFonts w:ascii="Times New Roman" w:hAnsi="Times New Roman"/>
          <w:sz w:val="28"/>
          <w:highlight w:val="white"/>
        </w:rPr>
        <w:t>картона. - М.: Кристалл, Валери СПб</w:t>
      </w:r>
      <w:r>
        <w:rPr>
          <w:rFonts w:ascii="Times New Roman" w:hAnsi="Times New Roman"/>
          <w:b/>
          <w:sz w:val="28"/>
          <w:highlight w:val="white"/>
        </w:rPr>
        <w:t>, </w:t>
      </w:r>
      <w:r>
        <w:rPr>
          <w:rStyle w:val="a5"/>
          <w:rFonts w:ascii="Times New Roman" w:hAnsi="Times New Roman"/>
          <w:b w:val="0"/>
          <w:sz w:val="28"/>
          <w:highlight w:val="white"/>
        </w:rPr>
        <w:t>2016</w:t>
      </w:r>
      <w:r>
        <w:rPr>
          <w:rFonts w:ascii="Times New Roman" w:hAnsi="Times New Roman"/>
          <w:b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- 224 c.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  <w:highlight w:val="white"/>
        </w:rPr>
        <w:t>Уотт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Фиона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Академия детского творчества. 365 поделок из бумаги и картона / </w:t>
      </w:r>
      <w:proofErr w:type="spellStart"/>
      <w:r>
        <w:rPr>
          <w:rFonts w:ascii="Times New Roman" w:hAnsi="Times New Roman"/>
          <w:sz w:val="28"/>
          <w:highlight w:val="white"/>
        </w:rPr>
        <w:t>Фиона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Уотт</w:t>
      </w:r>
      <w:proofErr w:type="spellEnd"/>
      <w:r>
        <w:rPr>
          <w:rFonts w:ascii="Times New Roman" w:hAnsi="Times New Roman"/>
          <w:sz w:val="28"/>
          <w:highlight w:val="white"/>
        </w:rPr>
        <w:t xml:space="preserve">. - М.: </w:t>
      </w:r>
      <w:proofErr w:type="spellStart"/>
      <w:r>
        <w:rPr>
          <w:rFonts w:ascii="Times New Roman" w:hAnsi="Times New Roman"/>
          <w:sz w:val="28"/>
          <w:highlight w:val="white"/>
        </w:rPr>
        <w:t>Робинс</w:t>
      </w:r>
      <w:proofErr w:type="spellEnd"/>
      <w:r>
        <w:rPr>
          <w:rFonts w:ascii="Times New Roman" w:hAnsi="Times New Roman"/>
          <w:b/>
          <w:sz w:val="28"/>
          <w:highlight w:val="white"/>
        </w:rPr>
        <w:t>, </w:t>
      </w:r>
      <w:r>
        <w:rPr>
          <w:rStyle w:val="a5"/>
          <w:rFonts w:ascii="Times New Roman" w:hAnsi="Times New Roman"/>
          <w:b w:val="0"/>
          <w:sz w:val="28"/>
          <w:highlight w:val="white"/>
        </w:rPr>
        <w:t>2017</w:t>
      </w:r>
      <w:r>
        <w:rPr>
          <w:rFonts w:ascii="Times New Roman" w:hAnsi="Times New Roman"/>
          <w:b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- 128 c.</w:t>
      </w:r>
    </w:p>
    <w:p w:rsidR="00071B43" w:rsidRDefault="00C323BE">
      <w:pPr>
        <w:spacing w:after="0" w:line="240" w:lineRule="auto"/>
        <w:ind w:firstLine="709"/>
        <w:jc w:val="both"/>
        <w:rPr>
          <w:rFonts w:ascii="Arial" w:hAnsi="Arial"/>
          <w:sz w:val="21"/>
          <w:highlight w:val="white"/>
        </w:rPr>
      </w:pPr>
      <w:r>
        <w:rPr>
          <w:rFonts w:ascii="Times New Roman" w:hAnsi="Times New Roman"/>
          <w:sz w:val="28"/>
        </w:rPr>
        <w:t>5.</w:t>
      </w:r>
      <w:r>
        <w:rPr>
          <w:rFonts w:ascii="Arial" w:hAnsi="Arial"/>
          <w:sz w:val="21"/>
          <w:highlight w:val="white"/>
        </w:rPr>
        <w:t xml:space="preserve">  </w:t>
      </w:r>
      <w:r>
        <w:rPr>
          <w:rFonts w:ascii="Times New Roman" w:hAnsi="Times New Roman"/>
          <w:sz w:val="28"/>
          <w:highlight w:val="white"/>
        </w:rPr>
        <w:t xml:space="preserve">Стефанов Бумага и картон / Стефанов, Стефан. - М.: </w:t>
      </w:r>
      <w:proofErr w:type="spellStart"/>
      <w:r>
        <w:rPr>
          <w:rFonts w:ascii="Times New Roman" w:hAnsi="Times New Roman"/>
          <w:sz w:val="28"/>
          <w:highlight w:val="white"/>
        </w:rPr>
        <w:t>Репроцентр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М, </w:t>
      </w:r>
      <w:r>
        <w:rPr>
          <w:rStyle w:val="a5"/>
          <w:rFonts w:ascii="Times New Roman" w:hAnsi="Times New Roman"/>
          <w:b w:val="0"/>
          <w:sz w:val="28"/>
          <w:highlight w:val="white"/>
        </w:rPr>
        <w:t>2018</w:t>
      </w:r>
      <w:r>
        <w:rPr>
          <w:rFonts w:ascii="Times New Roman" w:hAnsi="Times New Roman"/>
          <w:b/>
          <w:sz w:val="28"/>
          <w:highlight w:val="white"/>
        </w:rPr>
        <w:t>. - </w:t>
      </w:r>
      <w:r>
        <w:rPr>
          <w:rStyle w:val="a5"/>
          <w:rFonts w:ascii="Times New Roman" w:hAnsi="Times New Roman"/>
          <w:b w:val="0"/>
          <w:sz w:val="28"/>
          <w:highlight w:val="white"/>
        </w:rPr>
        <w:t>905</w:t>
      </w:r>
      <w:r>
        <w:rPr>
          <w:rFonts w:ascii="Times New Roman" w:hAnsi="Times New Roman"/>
          <w:b/>
          <w:sz w:val="28"/>
          <w:highlight w:val="white"/>
        </w:rPr>
        <w:t> c.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6.Нагибина М.И. Чудеса для детей из ненужных вещей/</w:t>
      </w:r>
      <w:proofErr w:type="spellStart"/>
      <w:r>
        <w:rPr>
          <w:rFonts w:ascii="Times New Roman" w:hAnsi="Times New Roman"/>
          <w:sz w:val="28"/>
        </w:rPr>
        <w:t>М.И.Нагибина</w:t>
      </w:r>
      <w:proofErr w:type="spellEnd"/>
      <w:r>
        <w:rPr>
          <w:rFonts w:ascii="Times New Roman" w:hAnsi="Times New Roman"/>
          <w:sz w:val="28"/>
        </w:rPr>
        <w:t>–Ярославль «Академия развития», 2018 – 189 с.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7.Петрова Л.И. Индивидуальный подход в воспитании младшего школьника/   Л.И. Петрова – Москва «Феникс», 2017- 336 с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8.Перевертень Г.И. Самоделки из</w:t>
      </w:r>
      <w:r>
        <w:rPr>
          <w:rFonts w:ascii="Times New Roman" w:hAnsi="Times New Roman"/>
          <w:sz w:val="28"/>
        </w:rPr>
        <w:t xml:space="preserve"> разных материалов/Г.И. Перевертень –Москва «Просвещение», 2015 – 132с.</w:t>
      </w:r>
    </w:p>
    <w:p w:rsidR="00071B43" w:rsidRDefault="00071B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рекомендуемой литературы для обучающихся: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1.Агапова И. 114 игрушек и поделок из всякой всячины/И. Агапова. - Ижевск «Лада»,2016 – 200с;</w:t>
      </w:r>
    </w:p>
    <w:p w:rsidR="00071B43" w:rsidRDefault="00C32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2.Бахметьв А., Кизяков Т. Оч. Умелые р</w:t>
      </w:r>
      <w:r>
        <w:rPr>
          <w:rFonts w:ascii="Times New Roman" w:hAnsi="Times New Roman"/>
          <w:sz w:val="28"/>
        </w:rPr>
        <w:t>учки/А. Бахметьев., Т. Кизяков –   Москва «Росмэн»,2017 – 96с;</w:t>
      </w:r>
    </w:p>
    <w:p w:rsidR="00071B43" w:rsidRDefault="00C323BE">
      <w:pPr>
        <w:widowControl w:val="0"/>
        <w:spacing w:after="0" w:line="240" w:lineRule="auto"/>
        <w:ind w:left="-1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3.Гусева Н.  365 </w:t>
      </w:r>
      <w:proofErr w:type="spellStart"/>
      <w:r>
        <w:rPr>
          <w:rFonts w:ascii="Times New Roman" w:hAnsi="Times New Roman"/>
          <w:sz w:val="28"/>
        </w:rPr>
        <w:t>Фенечек</w:t>
      </w:r>
      <w:proofErr w:type="spellEnd"/>
      <w:r>
        <w:rPr>
          <w:rFonts w:ascii="Times New Roman" w:hAnsi="Times New Roman"/>
          <w:sz w:val="28"/>
        </w:rPr>
        <w:t xml:space="preserve"> из бисера/</w:t>
      </w:r>
      <w:proofErr w:type="spellStart"/>
      <w:r>
        <w:rPr>
          <w:rFonts w:ascii="Times New Roman" w:hAnsi="Times New Roman"/>
          <w:sz w:val="28"/>
        </w:rPr>
        <w:t>Н.Гусева</w:t>
      </w:r>
      <w:proofErr w:type="spellEnd"/>
      <w:r>
        <w:rPr>
          <w:rFonts w:ascii="Times New Roman" w:hAnsi="Times New Roman"/>
          <w:sz w:val="28"/>
        </w:rPr>
        <w:t xml:space="preserve"> – Москва «АйрисПресс»,2015 – 108с;</w:t>
      </w:r>
    </w:p>
    <w:p w:rsidR="00071B43" w:rsidRDefault="00071B43">
      <w:pPr>
        <w:spacing w:after="0" w:line="240" w:lineRule="auto"/>
        <w:ind w:left="1134" w:firstLine="709"/>
        <w:jc w:val="both"/>
        <w:rPr>
          <w:rFonts w:ascii="Times New Roman" w:hAnsi="Times New Roman"/>
          <w:b/>
          <w:color w:val="FF0000"/>
          <w:sz w:val="28"/>
        </w:rPr>
      </w:pPr>
    </w:p>
    <w:p w:rsidR="00071B43" w:rsidRDefault="00C323BE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</w:rPr>
      </w:pPr>
      <w:r>
        <w:rPr>
          <w:rFonts w:ascii="Times New Roman" w:hAnsi="Times New Roman"/>
          <w:b/>
          <w:color w:val="0D0D0D"/>
          <w:sz w:val="28"/>
        </w:rPr>
        <w:t>Интернет-источники:</w:t>
      </w:r>
    </w:p>
    <w:p w:rsidR="00071B43" w:rsidRDefault="00071B43">
      <w:pPr>
        <w:spacing w:after="0" w:line="240" w:lineRule="auto"/>
        <w:rPr>
          <w:rFonts w:ascii="Times New Roman" w:hAnsi="Times New Roman"/>
          <w:color w:val="0D0D0D"/>
          <w:sz w:val="28"/>
        </w:rPr>
      </w:pPr>
    </w:p>
    <w:p w:rsidR="00071B43" w:rsidRDefault="00C323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u w:val="single"/>
        </w:rPr>
      </w:pPr>
      <w:hyperlink r:id="rId15" w:history="1">
        <w:r>
          <w:rPr>
            <w:rStyle w:val="ac"/>
            <w:rFonts w:ascii="Times New Roman" w:hAnsi="Times New Roman"/>
            <w:sz w:val="28"/>
          </w:rPr>
          <w:t>https://bantomaniya.ru/master-klassy/podelki-iz-bumagi</w:t>
        </w:r>
      </w:hyperlink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t>- поделки из бумаги своими руками. Проверено 18.08.2023г.</w:t>
      </w:r>
    </w:p>
    <w:p w:rsidR="00071B43" w:rsidRDefault="00C323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u w:val="single"/>
        </w:rPr>
      </w:pPr>
      <w:hyperlink r:id="rId16" w:history="1">
        <w:r>
          <w:rPr>
            <w:rStyle w:val="ac"/>
            <w:rFonts w:ascii="Times New Roman" w:hAnsi="Times New Roman"/>
            <w:sz w:val="28"/>
          </w:rPr>
          <w:t>https://son-net.info/konspekt-tvorch</w:t>
        </w:r>
        <w:r>
          <w:rPr>
            <w:rStyle w:val="ac"/>
            <w:rFonts w:ascii="Times New Roman" w:hAnsi="Times New Roman"/>
            <w:sz w:val="28"/>
          </w:rPr>
          <w:t>eskoj-masterskoj-po-konstruirovaniyu-iz-</w:t>
        </w:r>
        <w:bookmarkStart w:id="3" w:name="_Hlt146019949"/>
        <w:bookmarkStart w:id="4" w:name="_Hlt146019950"/>
        <w:r>
          <w:rPr>
            <w:rStyle w:val="ac"/>
            <w:rFonts w:ascii="Times New Roman" w:hAnsi="Times New Roman"/>
            <w:sz w:val="28"/>
          </w:rPr>
          <w:t>b</w:t>
        </w:r>
        <w:bookmarkEnd w:id="3"/>
        <w:bookmarkEnd w:id="4"/>
        <w:r>
          <w:rPr>
            <w:rStyle w:val="ac"/>
            <w:rFonts w:ascii="Times New Roman" w:hAnsi="Times New Roman"/>
            <w:sz w:val="28"/>
          </w:rPr>
          <w:t>umazhnyx-polos/</w:t>
        </w:r>
      </w:hyperlink>
      <w:r>
        <w:rPr>
          <w:rFonts w:ascii="Times New Roman" w:hAnsi="Times New Roman"/>
          <w:color w:val="0000FF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- конспекты творческой мастерской. Проверено 18.08.2023г.</w:t>
      </w:r>
    </w:p>
    <w:p w:rsidR="00071B43" w:rsidRDefault="00C323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u w:val="single"/>
        </w:rPr>
      </w:pPr>
      <w:hyperlink r:id="rId17" w:history="1">
        <w:r>
          <w:rPr>
            <w:rStyle w:val="ac"/>
            <w:rFonts w:ascii="Times New Roman" w:hAnsi="Times New Roman"/>
            <w:sz w:val="28"/>
          </w:rPr>
          <w:t>https://ped-kopilka.ru/detskoe-tvorchestvo/po</w:t>
        </w:r>
        <w:r>
          <w:rPr>
            <w:rStyle w:val="ac"/>
            <w:rFonts w:ascii="Times New Roman" w:hAnsi="Times New Roman"/>
            <w:sz w:val="28"/>
          </w:rPr>
          <w:t>delki-iz-bumagi-svoimi-rukami/page-1</w:t>
        </w:r>
      </w:hyperlink>
      <w:r>
        <w:rPr>
          <w:rFonts w:ascii="Times New Roman" w:hAnsi="Times New Roman"/>
          <w:color w:val="0000FF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- поделки из бумаги своими руками. Проверено 18.08.2023г.</w:t>
      </w:r>
    </w:p>
    <w:p w:rsidR="00071B43" w:rsidRDefault="00C323B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u w:val="single"/>
        </w:rPr>
      </w:pPr>
      <w:hyperlink r:id="rId18" w:history="1">
        <w:r>
          <w:rPr>
            <w:rStyle w:val="ac"/>
            <w:rFonts w:ascii="Times New Roman" w:hAnsi="Times New Roman"/>
            <w:sz w:val="28"/>
          </w:rPr>
          <w:t>https://schooldistance.ru/origami-iz-bumagi/</w:t>
        </w:r>
      </w:hyperlink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- оригами из бумаги для детей. Проверено 18.08.2023г.</w:t>
      </w:r>
    </w:p>
    <w:p w:rsidR="00071B43" w:rsidRDefault="00071B4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071B43" w:rsidRDefault="00071B4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071B43" w:rsidRDefault="00071B4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071B43" w:rsidRDefault="00071B43">
      <w:pPr>
        <w:spacing w:after="0" w:line="240" w:lineRule="auto"/>
        <w:rPr>
          <w:rFonts w:ascii="Times New Roman" w:hAnsi="Times New Roman"/>
          <w:sz w:val="28"/>
        </w:rPr>
      </w:pPr>
    </w:p>
    <w:p w:rsidR="00071B43" w:rsidRDefault="00071B43">
      <w:pPr>
        <w:spacing w:after="0" w:line="240" w:lineRule="auto"/>
        <w:rPr>
          <w:rFonts w:ascii="Times New Roman" w:hAnsi="Times New Roman"/>
          <w:sz w:val="28"/>
        </w:rPr>
      </w:pPr>
    </w:p>
    <w:p w:rsidR="00071B43" w:rsidRDefault="00071B43">
      <w:pPr>
        <w:spacing w:after="0" w:line="240" w:lineRule="auto"/>
        <w:rPr>
          <w:rFonts w:ascii="Times New Roman" w:hAnsi="Times New Roman"/>
          <w:sz w:val="28"/>
        </w:rPr>
      </w:pPr>
    </w:p>
    <w:p w:rsidR="00071B43" w:rsidRDefault="00071B43">
      <w:pPr>
        <w:sectPr w:rsidR="00071B43">
          <w:headerReference w:type="default" r:id="rId19"/>
          <w:footerReference w:type="default" r:id="rId20"/>
          <w:pgSz w:w="11906" w:h="16838"/>
          <w:pgMar w:top="1134" w:right="567" w:bottom="1134" w:left="1701" w:header="709" w:footer="709" w:gutter="0"/>
          <w:cols w:space="720"/>
        </w:sectPr>
      </w:pPr>
    </w:p>
    <w:p w:rsidR="00C323BE" w:rsidRDefault="00C323BE"/>
    <w:sectPr w:rsidR="00C323BE">
      <w:headerReference w:type="default" r:id="rId21"/>
      <w:footerReference w:type="default" r:id="rId22"/>
      <w:pgSz w:w="16838" w:h="11906" w:orient="landscape"/>
      <w:pgMar w:top="426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BE" w:rsidRDefault="00C323BE">
      <w:pPr>
        <w:spacing w:after="0" w:line="240" w:lineRule="auto"/>
      </w:pPr>
      <w:r>
        <w:separator/>
      </w:r>
    </w:p>
  </w:endnote>
  <w:endnote w:type="continuationSeparator" w:id="0">
    <w:p w:rsidR="00C323BE" w:rsidRDefault="00C3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C323B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160D0">
      <w:fldChar w:fldCharType="separate"/>
    </w:r>
    <w:r w:rsidR="002160D0">
      <w:rPr>
        <w:noProof/>
      </w:rPr>
      <w:t>8</w:t>
    </w:r>
    <w:r>
      <w:fldChar w:fldCharType="end"/>
    </w:r>
  </w:p>
  <w:p w:rsidR="00071B43" w:rsidRDefault="00071B43">
    <w:pPr>
      <w:pStyle w:val="aa"/>
      <w:jc w:val="center"/>
      <w:rPr>
        <w:rFonts w:ascii="Times New Roman" w:hAnsi="Times New Roman"/>
      </w:rPr>
    </w:pPr>
  </w:p>
  <w:p w:rsidR="00071B43" w:rsidRDefault="00071B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071B43">
    <w:pPr>
      <w:pStyle w:val="aa"/>
    </w:pPr>
  </w:p>
  <w:p w:rsidR="00071B43" w:rsidRDefault="00071B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C323B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160D0">
      <w:fldChar w:fldCharType="separate"/>
    </w:r>
    <w:r w:rsidR="002160D0">
      <w:rPr>
        <w:noProof/>
      </w:rPr>
      <w:t>13</w:t>
    </w:r>
    <w:r>
      <w:fldChar w:fldCharType="end"/>
    </w:r>
  </w:p>
  <w:p w:rsidR="00071B43" w:rsidRDefault="00071B43">
    <w:pPr>
      <w:pStyle w:val="aa"/>
      <w:jc w:val="center"/>
      <w:rPr>
        <w:rFonts w:ascii="Times New Roman" w:hAnsi="Times New Roman"/>
      </w:rPr>
    </w:pPr>
  </w:p>
  <w:p w:rsidR="00071B43" w:rsidRDefault="00071B4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C323B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160D0">
      <w:fldChar w:fldCharType="separate"/>
    </w:r>
    <w:r w:rsidR="002160D0">
      <w:rPr>
        <w:noProof/>
      </w:rPr>
      <w:t>15</w:t>
    </w:r>
    <w:r>
      <w:fldChar w:fldCharType="end"/>
    </w:r>
  </w:p>
  <w:p w:rsidR="00071B43" w:rsidRDefault="00071B43">
    <w:pPr>
      <w:pStyle w:val="aa"/>
      <w:jc w:val="center"/>
      <w:rPr>
        <w:rFonts w:ascii="Times New Roman" w:hAnsi="Times New Roman"/>
      </w:rPr>
    </w:pPr>
  </w:p>
  <w:p w:rsidR="00071B43" w:rsidRDefault="00071B43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C323B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160D0">
      <w:fldChar w:fldCharType="separate"/>
    </w:r>
    <w:r w:rsidR="002160D0">
      <w:rPr>
        <w:noProof/>
      </w:rPr>
      <w:t>16</w:t>
    </w:r>
    <w:r>
      <w:fldChar w:fldCharType="end"/>
    </w:r>
  </w:p>
  <w:p w:rsidR="00071B43" w:rsidRDefault="00071B43">
    <w:pPr>
      <w:pStyle w:val="aa"/>
      <w:jc w:val="center"/>
      <w:rPr>
        <w:rFonts w:ascii="Times New Roman" w:hAnsi="Times New Roman"/>
      </w:rPr>
    </w:pPr>
  </w:p>
  <w:p w:rsidR="00071B43" w:rsidRDefault="00071B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BE" w:rsidRDefault="00C323BE">
      <w:pPr>
        <w:spacing w:after="0" w:line="240" w:lineRule="auto"/>
      </w:pPr>
      <w:r>
        <w:separator/>
      </w:r>
    </w:p>
  </w:footnote>
  <w:footnote w:type="continuationSeparator" w:id="0">
    <w:p w:rsidR="00C323BE" w:rsidRDefault="00C3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071B43">
    <w:pPr>
      <w:pStyle w:val="a3"/>
    </w:pPr>
  </w:p>
  <w:p w:rsidR="00071B43" w:rsidRDefault="00071B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C323BE">
    <w:pPr>
      <w:pStyle w:val="a3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г. Гай, МБУДО «Центр детского технического творчества», Н.А. Фирсова</w:t>
    </w:r>
  </w:p>
  <w:p w:rsidR="00071B43" w:rsidRDefault="00071B43">
    <w:pPr>
      <w:pStyle w:val="a3"/>
    </w:pPr>
  </w:p>
  <w:p w:rsidR="00071B43" w:rsidRDefault="00071B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071B43">
    <w:pPr>
      <w:pStyle w:val="a3"/>
    </w:pPr>
  </w:p>
  <w:p w:rsidR="00071B43" w:rsidRDefault="00071B4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071B43">
    <w:pPr>
      <w:pStyle w:val="a3"/>
    </w:pPr>
  </w:p>
  <w:p w:rsidR="00071B43" w:rsidRDefault="00071B4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3" w:rsidRDefault="00071B43">
    <w:pPr>
      <w:pStyle w:val="a3"/>
    </w:pPr>
  </w:p>
  <w:p w:rsidR="00071B43" w:rsidRDefault="00071B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7E6"/>
    <w:multiLevelType w:val="multilevel"/>
    <w:tmpl w:val="D7B23E7A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/>
        <w:color w:val="000000"/>
        <w:spacing w:val="-2"/>
        <w:sz w:val="28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1">
    <w:nsid w:val="18400070"/>
    <w:multiLevelType w:val="multilevel"/>
    <w:tmpl w:val="CB68F8E2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49D0CC8"/>
    <w:multiLevelType w:val="multilevel"/>
    <w:tmpl w:val="0D8278D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47BB"/>
    <w:multiLevelType w:val="multilevel"/>
    <w:tmpl w:val="30E4F97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6B83097"/>
    <w:multiLevelType w:val="multilevel"/>
    <w:tmpl w:val="BD6C60FC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/>
        <w:color w:val="000000"/>
        <w:spacing w:val="-2"/>
        <w:sz w:val="28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1B43"/>
    <w:rsid w:val="00071B43"/>
    <w:rsid w:val="002160D0"/>
    <w:rsid w:val="00C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pyright-span">
    <w:name w:val="copyright-span"/>
    <w:basedOn w:val="13"/>
    <w:link w:val="copyright-span0"/>
  </w:style>
  <w:style w:type="character" w:customStyle="1" w:styleId="copyright-span0">
    <w:name w:val="copyright-span"/>
    <w:basedOn w:val="a0"/>
    <w:link w:val="copyright-span"/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table" w:styleId="-5">
    <w:name w:val="Light Shading Accent 5"/>
    <w:basedOn w:val="a1"/>
    <w:rPr>
      <w:color w:val="31849B"/>
    </w:rPr>
    <w:tblPr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pyright-span">
    <w:name w:val="copyright-span"/>
    <w:basedOn w:val="13"/>
    <w:link w:val="copyright-span0"/>
  </w:style>
  <w:style w:type="character" w:customStyle="1" w:styleId="copyright-span0">
    <w:name w:val="copyright-span"/>
    <w:basedOn w:val="a0"/>
    <w:link w:val="copyright-span"/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table" w:styleId="-5">
    <w:name w:val="Light Shading Accent 5"/>
    <w:basedOn w:val="a1"/>
    <w:rPr>
      <w:color w:val="31849B"/>
    </w:rPr>
    <w:tblPr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schooldistance.ru/origami-iz-bumagi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ed-kopilka.ru/detskoe-tvorchestvo/podelki-iz-bumagi-svoimi-rukami/page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n-net.info/konspekt-tvorcheskoj-masterskoj-po-konstruirovaniyu-iz-bumazhnyx-polos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ntomaniya.ru/master-klassy/podelki-iz-bumagi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3312</Words>
  <Characters>18883</Characters>
  <Application>Microsoft Office Word</Application>
  <DocSecurity>0</DocSecurity>
  <Lines>157</Lines>
  <Paragraphs>44</Paragraphs>
  <ScaleCrop>false</ScaleCrop>
  <Company/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2024-10-28T13:54:00Z</dcterms:created>
  <dcterms:modified xsi:type="dcterms:W3CDTF">2024-10-28T13:54:00Z</dcterms:modified>
</cp:coreProperties>
</file>